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4B" w:rsidRDefault="00245D4B" w:rsidP="00245D4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SÖZLEŞME</w:t>
      </w:r>
    </w:p>
    <w:p w:rsidR="00245D4B" w:rsidRDefault="00245D4B" w:rsidP="00245D4B">
      <w:pPr>
        <w:widowControl w:val="0"/>
        <w:spacing w:after="0" w:line="240" w:lineRule="auto"/>
        <w:jc w:val="both"/>
        <w:outlineLvl w:val="0"/>
        <w:rPr>
          <w:rFonts w:ascii="Times New Roman" w:eastAsia="Times New Roman" w:hAnsi="Times New Roman" w:cs="Times New Roman"/>
          <w:b/>
          <w:sz w:val="24"/>
          <w:szCs w:val="24"/>
        </w:rPr>
      </w:pPr>
      <w:bookmarkStart w:id="0" w:name="OLE_LINK3"/>
      <w:bookmarkStart w:id="1" w:name="OLE_LINK4"/>
      <w:r>
        <w:rPr>
          <w:rFonts w:ascii="Times New Roman" w:eastAsia="Times New Roman" w:hAnsi="Times New Roman" w:cs="Times New Roman"/>
          <w:sz w:val="24"/>
          <w:szCs w:val="24"/>
        </w:rPr>
        <w:t>Sözleşme Tarihi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/...../201X</w:t>
      </w:r>
    </w:p>
    <w:p w:rsidR="00245D4B" w:rsidRDefault="00245D4B" w:rsidP="00245D4B">
      <w:pPr>
        <w:widowControl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Sözleşme Bedeli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+KDV</w:t>
      </w:r>
    </w:p>
    <w:p w:rsidR="00245D4B" w:rsidRDefault="00245D4B" w:rsidP="00245D4B">
      <w:pPr>
        <w:spacing w:after="0" w:line="240" w:lineRule="auto"/>
        <w:rPr>
          <w:rFonts w:ascii="Times New Roman" w:eastAsia="Times New Roman" w:hAnsi="Times New Roman" w:cs="Times New Roman"/>
          <w:i/>
          <w:spacing w:val="-2"/>
          <w:sz w:val="24"/>
          <w:szCs w:val="24"/>
        </w:rPr>
      </w:pPr>
      <w:r>
        <w:rPr>
          <w:rFonts w:ascii="Times New Roman" w:eastAsia="Times New Roman" w:hAnsi="Times New Roman" w:cs="Times New Roman"/>
          <w:sz w:val="24"/>
          <w:szCs w:val="24"/>
        </w:rPr>
        <w:t xml:space="preserve">İdare </w:t>
      </w:r>
      <w:r>
        <w:rPr>
          <w:rFonts w:ascii="Times New Roman" w:eastAsia="Times New Roman" w:hAnsi="Times New Roman" w:cs="Times New Roman"/>
          <w:b/>
          <w:sz w:val="24"/>
          <w:szCs w:val="24"/>
        </w:rPr>
        <w:t>:</w:t>
      </w:r>
      <w:r>
        <w:rPr>
          <w:rFonts w:ascii="Courier" w:eastAsia="Times New Roman" w:hAnsi="Courier" w:cs="Times New Roman"/>
          <w:b/>
          <w:sz w:val="24"/>
          <w:szCs w:val="24"/>
        </w:rPr>
        <w:tab/>
      </w:r>
      <w:r>
        <w:rPr>
          <w:rFonts w:ascii="Courier" w:eastAsia="Times New Roman" w:hAnsi="Courier" w:cs="Times New Roman"/>
          <w:b/>
          <w:sz w:val="24"/>
          <w:szCs w:val="24"/>
        </w:rPr>
        <w:tab/>
      </w:r>
      <w:r>
        <w:rPr>
          <w:rFonts w:ascii="Courier" w:eastAsia="Times New Roman" w:hAnsi="Courier" w:cs="Times New Roman"/>
          <w:b/>
          <w:sz w:val="24"/>
          <w:szCs w:val="24"/>
        </w:rPr>
        <w:tab/>
      </w:r>
      <w:r>
        <w:rPr>
          <w:rFonts w:ascii="Times New Roman" w:eastAsia="Times New Roman" w:hAnsi="Times New Roman" w:cs="Times New Roman"/>
          <w:spacing w:val="-2"/>
          <w:sz w:val="24"/>
          <w:szCs w:val="24"/>
        </w:rPr>
        <w:t xml:space="preserve">T.C. SAĞLIK BAKANLIĞI - </w:t>
      </w:r>
      <w:proofErr w:type="gramStart"/>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i/>
          <w:spacing w:val="-2"/>
          <w:sz w:val="24"/>
          <w:szCs w:val="24"/>
        </w:rPr>
        <w:t>(Birim/Kurum Adı)</w:t>
      </w:r>
    </w:p>
    <w:p w:rsidR="00245D4B" w:rsidRDefault="00245D4B" w:rsidP="00245D4B">
      <w:pPr>
        <w:spacing w:after="0" w:line="240" w:lineRule="auto"/>
        <w:ind w:left="1416" w:firstLine="708"/>
        <w:rPr>
          <w:rFonts w:ascii="Times New Roman" w:eastAsia="Times New Roman" w:hAnsi="Times New Roman" w:cs="Times New Roman"/>
          <w:i/>
          <w:spacing w:val="-2"/>
          <w:sz w:val="24"/>
          <w:szCs w:val="24"/>
        </w:rPr>
      </w:pPr>
      <w:r>
        <w:rPr>
          <w:rFonts w:ascii="Times New Roman" w:eastAsia="Times New Roman" w:hAnsi="Times New Roman" w:cs="Times New Roman"/>
          <w:i/>
          <w:spacing w:val="-2"/>
          <w:sz w:val="24"/>
          <w:szCs w:val="24"/>
        </w:rPr>
        <w:t>(Adres bilgileri)</w:t>
      </w:r>
    </w:p>
    <w:p w:rsidR="00245D4B" w:rsidRDefault="00245D4B" w:rsidP="00245D4B">
      <w:pPr>
        <w:spacing w:after="0" w:line="240" w:lineRule="auto"/>
        <w:ind w:left="1416" w:firstLine="708"/>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Telefon :</w:t>
      </w:r>
      <w:proofErr w:type="gramEnd"/>
      <w:r>
        <w:rPr>
          <w:rFonts w:ascii="Times New Roman" w:eastAsia="Times New Roman" w:hAnsi="Times New Roman" w:cs="Times New Roman"/>
          <w:spacing w:val="-2"/>
          <w:sz w:val="24"/>
          <w:szCs w:val="24"/>
        </w:rPr>
        <w:t xml:space="preserve"> </w:t>
      </w:r>
    </w:p>
    <w:p w:rsidR="00245D4B" w:rsidRDefault="00245D4B" w:rsidP="00245D4B">
      <w:pPr>
        <w:spacing w:after="0" w:line="240" w:lineRule="auto"/>
        <w:ind w:left="1416" w:firstLine="708"/>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Faks      :</w:t>
      </w:r>
      <w:proofErr w:type="gramEnd"/>
      <w:r>
        <w:rPr>
          <w:rFonts w:ascii="Times New Roman" w:eastAsia="Times New Roman" w:hAnsi="Times New Roman" w:cs="Times New Roman"/>
          <w:spacing w:val="-2"/>
          <w:sz w:val="24"/>
          <w:szCs w:val="24"/>
        </w:rPr>
        <w:t xml:space="preserve"> </w:t>
      </w:r>
    </w:p>
    <w:p w:rsidR="00245D4B" w:rsidRDefault="00245D4B" w:rsidP="00245D4B">
      <w:pPr>
        <w:spacing w:after="0" w:line="240" w:lineRule="auto"/>
        <w:ind w:left="141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gramStart"/>
      <w:r>
        <w:rPr>
          <w:rFonts w:ascii="Times New Roman" w:eastAsia="Times New Roman" w:hAnsi="Times New Roman" w:cs="Times New Roman"/>
          <w:color w:val="000000"/>
          <w:sz w:val="24"/>
          <w:szCs w:val="24"/>
        </w:rPr>
        <w:t>posta :</w:t>
      </w:r>
      <w:proofErr w:type="gramEnd"/>
      <w:r>
        <w:rPr>
          <w:rFonts w:ascii="Times New Roman" w:eastAsia="Times New Roman" w:hAnsi="Times New Roman" w:cs="Times New Roman"/>
          <w:color w:val="000000"/>
          <w:sz w:val="24"/>
          <w:szCs w:val="24"/>
        </w:rPr>
        <w:t xml:space="preserve"> </w:t>
      </w:r>
    </w:p>
    <w:p w:rsidR="00245D4B" w:rsidRDefault="00245D4B" w:rsidP="00245D4B">
      <w:pPr>
        <w:widowControl w:val="0"/>
        <w:spacing w:after="324" w:line="240" w:lineRule="auto"/>
        <w:rPr>
          <w:rFonts w:ascii="Times New Roman" w:eastAsia="Times New Roman" w:hAnsi="Times New Roman" w:cs="Times New Roman"/>
          <w:color w:val="000000"/>
          <w:sz w:val="24"/>
          <w:szCs w:val="24"/>
        </w:rPr>
      </w:pPr>
    </w:p>
    <w:p w:rsidR="00245D4B" w:rsidRDefault="00245D4B" w:rsidP="00245D4B">
      <w:pPr>
        <w:suppressAutoHyphens/>
        <w:spacing w:after="324"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Yüklenici Firma</w:t>
      </w: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p>
    <w:p w:rsidR="00245D4B" w:rsidRDefault="00245D4B" w:rsidP="00245D4B">
      <w:pPr>
        <w:suppressAutoHyphens/>
        <w:spacing w:after="324"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Organizasyon Adı</w:t>
      </w: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b/>
          <w:sz w:val="24"/>
          <w:szCs w:val="24"/>
          <w:lang w:eastAsia="tr-TR"/>
        </w:rPr>
        <w:t>”</w:t>
      </w:r>
      <w:r>
        <w:rPr>
          <w:rFonts w:ascii="Times New Roman" w:eastAsia="Times New Roman" w:hAnsi="Times New Roman" w:cs="Times New Roman"/>
          <w:i/>
          <w:sz w:val="24"/>
          <w:szCs w:val="24"/>
          <w:lang w:eastAsia="tr-TR"/>
        </w:rPr>
        <w:t>(Yapılacak organizasyonun adı)</w:t>
      </w:r>
    </w:p>
    <w:p w:rsidR="00245D4B" w:rsidRDefault="00245D4B" w:rsidP="00245D4B">
      <w:pPr>
        <w:suppressAutoHyphens/>
        <w:spacing w:after="0" w:line="240" w:lineRule="auto"/>
        <w:jc w:val="both"/>
        <w:outlineLvl w:val="0"/>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Organizasyon Tarihi</w:t>
      </w: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i/>
          <w:sz w:val="24"/>
          <w:szCs w:val="24"/>
          <w:lang w:eastAsia="tr-TR"/>
        </w:rPr>
        <w:t>(Organizasyonun düzenleneceği tarih veya tarih aralığı)</w:t>
      </w:r>
    </w:p>
    <w:p w:rsidR="00245D4B" w:rsidRDefault="00245D4B" w:rsidP="00245D4B">
      <w:pPr>
        <w:suppressAutoHyphens/>
        <w:spacing w:after="324" w:line="240" w:lineRule="auto"/>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İşin Süresi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gün</w:t>
      </w:r>
      <w:proofErr w:type="gramEnd"/>
    </w:p>
    <w:p w:rsidR="00245D4B" w:rsidRDefault="00245D4B" w:rsidP="00245D4B">
      <w:pPr>
        <w:suppressAutoHyphens/>
        <w:spacing w:after="0" w:line="240" w:lineRule="auto"/>
        <w:jc w:val="both"/>
        <w:outlineLvl w:val="0"/>
        <w:rPr>
          <w:rFonts w:ascii="Times New Roman" w:eastAsia="Times New Roman" w:hAnsi="Times New Roman" w:cs="Times New Roman"/>
          <w:i/>
          <w:lang w:eastAsia="tr-TR"/>
        </w:rPr>
      </w:pPr>
      <w:r>
        <w:rPr>
          <w:rFonts w:ascii="Times New Roman" w:eastAsia="Times New Roman" w:hAnsi="Times New Roman" w:cs="Times New Roman"/>
          <w:sz w:val="24"/>
          <w:szCs w:val="24"/>
        </w:rPr>
        <w:t>İhale 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1"/>
          <w:szCs w:val="21"/>
        </w:rPr>
        <w:t>……………</w:t>
      </w:r>
      <w:proofErr w:type="gramEnd"/>
      <w:r>
        <w:rPr>
          <w:rFonts w:ascii="Times New Roman" w:eastAsia="Times New Roman" w:hAnsi="Times New Roman" w:cs="Times New Roman"/>
          <w:i/>
          <w:lang w:eastAsia="tr-TR"/>
        </w:rPr>
        <w:t>(No-</w:t>
      </w:r>
      <w:proofErr w:type="spellStart"/>
      <w:r>
        <w:rPr>
          <w:rFonts w:ascii="Times New Roman" w:eastAsia="Times New Roman" w:hAnsi="Times New Roman" w:cs="Times New Roman"/>
          <w:i/>
          <w:lang w:eastAsia="tr-TR"/>
        </w:rPr>
        <w:t>objection</w:t>
      </w:r>
      <w:proofErr w:type="spellEnd"/>
      <w:r>
        <w:rPr>
          <w:rFonts w:ascii="Times New Roman" w:eastAsia="Times New Roman" w:hAnsi="Times New Roman" w:cs="Times New Roman"/>
          <w:i/>
          <w:lang w:eastAsia="tr-TR"/>
        </w:rPr>
        <w:t xml:space="preserve"> alınan Sözleşme Numarası yazılmalıdır)</w:t>
      </w:r>
    </w:p>
    <w:p w:rsidR="00245D4B" w:rsidRDefault="00245D4B" w:rsidP="00245D4B">
      <w:pPr>
        <w:suppressAutoHyphen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Harcama Talimatı Makam Oluru</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/…./201X ve ……. </w:t>
      </w:r>
      <w:proofErr w:type="gramStart"/>
      <w:r>
        <w:rPr>
          <w:rFonts w:ascii="Times New Roman" w:eastAsia="Times New Roman" w:hAnsi="Times New Roman" w:cs="Times New Roman"/>
          <w:sz w:val="24"/>
          <w:szCs w:val="24"/>
        </w:rPr>
        <w:t>sayılı</w:t>
      </w:r>
      <w:proofErr w:type="gramEnd"/>
    </w:p>
    <w:p w:rsidR="00245D4B" w:rsidRDefault="00245D4B" w:rsidP="00245D4B">
      <w:pPr>
        <w:widowControl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İhale ve Muayene Kabul Komisyonu Makam Oluru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/…./201X ve ……. </w:t>
      </w:r>
      <w:proofErr w:type="gramStart"/>
      <w:r>
        <w:rPr>
          <w:rFonts w:ascii="Times New Roman" w:eastAsia="Times New Roman" w:hAnsi="Times New Roman" w:cs="Times New Roman"/>
          <w:sz w:val="24"/>
          <w:szCs w:val="24"/>
        </w:rPr>
        <w:t>sayılı</w:t>
      </w:r>
      <w:proofErr w:type="gramEnd"/>
    </w:p>
    <w:p w:rsidR="00245D4B" w:rsidRDefault="00245D4B" w:rsidP="00245D4B">
      <w:pPr>
        <w:widowControl w:val="0"/>
        <w:spacing w:after="0" w:line="240" w:lineRule="auto"/>
        <w:outlineLvl w:val="0"/>
        <w:rPr>
          <w:rFonts w:ascii="Times New Roman" w:eastAsia="Times New Roman" w:hAnsi="Times New Roman" w:cs="Times New Roman"/>
          <w:b/>
          <w:sz w:val="24"/>
          <w:szCs w:val="24"/>
        </w:rPr>
      </w:pPr>
    </w:p>
    <w:tbl>
      <w:tblPr>
        <w:tblW w:w="99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6"/>
        <w:gridCol w:w="5152"/>
      </w:tblGrid>
      <w:tr w:rsidR="00245D4B" w:rsidTr="00245D4B">
        <w:trPr>
          <w:trHeight w:val="82"/>
        </w:trPr>
        <w:tc>
          <w:tcPr>
            <w:tcW w:w="9948" w:type="dxa"/>
            <w:gridSpan w:val="2"/>
            <w:tcBorders>
              <w:top w:val="single" w:sz="4" w:space="0" w:color="auto"/>
              <w:left w:val="single" w:sz="4" w:space="0" w:color="auto"/>
              <w:bottom w:val="single" w:sz="4" w:space="0" w:color="auto"/>
              <w:right w:val="single" w:sz="4" w:space="0" w:color="auto"/>
            </w:tcBorders>
            <w:noWrap/>
            <w:vAlign w:val="center"/>
            <w:hideMark/>
          </w:tcPr>
          <w:p w:rsidR="00245D4B" w:rsidRDefault="00245D4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Hizmet İşleri Muayene Ve Kabul Komisyonu</w:t>
            </w:r>
          </w:p>
        </w:tc>
      </w:tr>
      <w:tr w:rsidR="00245D4B" w:rsidTr="00245D4B">
        <w:trPr>
          <w:trHeight w:val="82"/>
        </w:trPr>
        <w:tc>
          <w:tcPr>
            <w:tcW w:w="4796" w:type="dxa"/>
            <w:tcBorders>
              <w:top w:val="single" w:sz="4" w:space="0" w:color="auto"/>
              <w:left w:val="single" w:sz="4" w:space="0" w:color="auto"/>
              <w:bottom w:val="single" w:sz="4" w:space="0" w:color="auto"/>
              <w:right w:val="single" w:sz="4" w:space="0" w:color="auto"/>
            </w:tcBorders>
            <w:noWrap/>
            <w:vAlign w:val="center"/>
            <w:hideMark/>
          </w:tcPr>
          <w:p w:rsidR="00245D4B" w:rsidRDefault="00245D4B">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Asil</w:t>
            </w:r>
          </w:p>
        </w:tc>
        <w:tc>
          <w:tcPr>
            <w:tcW w:w="5152" w:type="dxa"/>
            <w:tcBorders>
              <w:top w:val="single" w:sz="4" w:space="0" w:color="auto"/>
              <w:left w:val="single" w:sz="4" w:space="0" w:color="auto"/>
              <w:bottom w:val="single" w:sz="4" w:space="0" w:color="auto"/>
              <w:right w:val="single" w:sz="4" w:space="0" w:color="auto"/>
            </w:tcBorders>
            <w:vAlign w:val="center"/>
            <w:hideMark/>
          </w:tcPr>
          <w:p w:rsidR="00245D4B" w:rsidRDefault="00245D4B">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Yedek</w:t>
            </w:r>
          </w:p>
        </w:tc>
      </w:tr>
      <w:tr w:rsidR="00245D4B" w:rsidTr="00245D4B">
        <w:trPr>
          <w:trHeight w:val="325"/>
        </w:trPr>
        <w:tc>
          <w:tcPr>
            <w:tcW w:w="4796" w:type="dxa"/>
            <w:tcBorders>
              <w:top w:val="single" w:sz="4" w:space="0" w:color="auto"/>
              <w:left w:val="single" w:sz="4" w:space="0" w:color="auto"/>
              <w:bottom w:val="single" w:sz="4" w:space="0" w:color="auto"/>
              <w:right w:val="single" w:sz="4" w:space="0" w:color="auto"/>
            </w:tcBorders>
            <w:vAlign w:val="bottom"/>
          </w:tcPr>
          <w:p w:rsidR="00245D4B" w:rsidRDefault="00245D4B">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vAlign w:val="bottom"/>
          </w:tcPr>
          <w:p w:rsidR="00245D4B" w:rsidRDefault="00245D4B">
            <w:pPr>
              <w:widowControl w:val="0"/>
              <w:spacing w:after="0" w:line="240" w:lineRule="auto"/>
              <w:rPr>
                <w:rFonts w:ascii="Times New Roman" w:eastAsia="Times New Roman" w:hAnsi="Times New Roman" w:cs="Times New Roman"/>
                <w:sz w:val="24"/>
                <w:szCs w:val="24"/>
              </w:rPr>
            </w:pPr>
          </w:p>
        </w:tc>
      </w:tr>
      <w:tr w:rsidR="00245D4B" w:rsidTr="00245D4B">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rsidR="00245D4B" w:rsidRDefault="00245D4B">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rsidR="00245D4B" w:rsidRDefault="00245D4B">
            <w:pPr>
              <w:widowControl w:val="0"/>
              <w:spacing w:after="0" w:line="240" w:lineRule="auto"/>
              <w:rPr>
                <w:rFonts w:ascii="Times New Roman" w:eastAsia="Times New Roman" w:hAnsi="Times New Roman" w:cs="Times New Roman"/>
                <w:sz w:val="24"/>
                <w:szCs w:val="24"/>
              </w:rPr>
            </w:pPr>
          </w:p>
        </w:tc>
      </w:tr>
      <w:tr w:rsidR="00245D4B" w:rsidTr="00245D4B">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rsidR="00245D4B" w:rsidRDefault="00245D4B">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rsidR="00245D4B" w:rsidRDefault="00245D4B">
            <w:pPr>
              <w:widowControl w:val="0"/>
              <w:spacing w:after="0" w:line="240" w:lineRule="auto"/>
              <w:rPr>
                <w:rFonts w:ascii="Times New Roman" w:eastAsia="Times New Roman" w:hAnsi="Times New Roman" w:cs="Times New Roman"/>
                <w:sz w:val="24"/>
                <w:szCs w:val="24"/>
              </w:rPr>
            </w:pPr>
          </w:p>
        </w:tc>
      </w:tr>
    </w:tbl>
    <w:p w:rsidR="00245D4B" w:rsidRDefault="00245D4B" w:rsidP="00245D4B">
      <w:pPr>
        <w:widowControl w:val="0"/>
        <w:tabs>
          <w:tab w:val="left" w:pos="0"/>
        </w:tabs>
        <w:spacing w:after="0" w:line="240" w:lineRule="auto"/>
        <w:ind w:right="-72"/>
        <w:jc w:val="both"/>
        <w:rPr>
          <w:rFonts w:ascii="Times New Roman" w:eastAsia="Times New Roman" w:hAnsi="Times New Roman" w:cs="Times New Roman"/>
          <w:sz w:val="24"/>
          <w:szCs w:val="24"/>
        </w:rPr>
      </w:pPr>
    </w:p>
    <w:p w:rsidR="00245D4B" w:rsidRDefault="00245D4B" w:rsidP="00245D4B">
      <w:pPr>
        <w:widowControl w:val="0"/>
        <w:tabs>
          <w:tab w:val="left" w:pos="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 bu Sözleşme ile Yüklenicinin aşağıda belirtilen hizmetleri gerçekleştirmesini isteyen İdare ile söz konusu hizmetleri gerçekleştireceğini belirten Yüklenici aşağıda belirten hususlarda anlaşmaya varmışlardır: </w:t>
      </w:r>
    </w:p>
    <w:p w:rsidR="00245D4B" w:rsidRDefault="00245D4B" w:rsidP="00245D4B">
      <w:pPr>
        <w:widowControl w:val="0"/>
        <w:spacing w:after="0" w:line="240" w:lineRule="auto"/>
        <w:rPr>
          <w:rFonts w:ascii="Times New Roman" w:eastAsia="Times New Roman" w:hAnsi="Times New Roman" w:cs="Times New Roman"/>
          <w:sz w:val="24"/>
          <w:szCs w:val="24"/>
        </w:rPr>
      </w:pPr>
    </w:p>
    <w:tbl>
      <w:tblPr>
        <w:tblW w:w="10200" w:type="dxa"/>
        <w:tblInd w:w="-176" w:type="dxa"/>
        <w:tblLayout w:type="fixed"/>
        <w:tblLook w:val="04A0"/>
      </w:tblPr>
      <w:tblGrid>
        <w:gridCol w:w="2409"/>
        <w:gridCol w:w="7791"/>
      </w:tblGrid>
      <w:tr w:rsidR="00245D4B" w:rsidTr="00245D4B">
        <w:tc>
          <w:tcPr>
            <w:tcW w:w="2411" w:type="dxa"/>
            <w:hideMark/>
          </w:tcPr>
          <w:p w:rsidR="00245D4B" w:rsidRDefault="00245D4B" w:rsidP="005526D9">
            <w:pPr>
              <w:widowControl w:val="0"/>
              <w:numPr>
                <w:ilvl w:val="0"/>
                <w:numId w:val="1"/>
              </w:numPr>
              <w:spacing w:after="0" w:line="240" w:lineRule="auto"/>
              <w:ind w:right="-7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Hizmetler </w:t>
            </w:r>
          </w:p>
        </w:tc>
        <w:tc>
          <w:tcPr>
            <w:tcW w:w="7796" w:type="dxa"/>
          </w:tcPr>
          <w:p w:rsidR="00245D4B" w:rsidRDefault="00245D4B">
            <w:pPr>
              <w:widowControl w:val="0"/>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Yüklenici Sözleşmenin ayrılmaz bir parçasını oluşturan İş Tanımı ve Hizmetlerin Kapsamı’nda tanımlanan hizmetleri yerine getirecektir. </w:t>
            </w:r>
          </w:p>
          <w:p w:rsidR="00245D4B" w:rsidRDefault="00245D4B">
            <w:pPr>
              <w:widowControl w:val="0"/>
              <w:spacing w:after="0" w:line="240" w:lineRule="auto"/>
              <w:ind w:right="-72"/>
              <w:jc w:val="both"/>
              <w:rPr>
                <w:rFonts w:ascii="Times New Roman" w:eastAsia="Times New Roman" w:hAnsi="Times New Roman" w:cs="Times New Roman"/>
                <w:sz w:val="24"/>
                <w:szCs w:val="24"/>
              </w:rPr>
            </w:pPr>
          </w:p>
        </w:tc>
      </w:tr>
      <w:tr w:rsidR="00245D4B" w:rsidTr="00245D4B">
        <w:trPr>
          <w:trHeight w:val="700"/>
        </w:trPr>
        <w:tc>
          <w:tcPr>
            <w:tcW w:w="2411" w:type="dxa"/>
          </w:tcPr>
          <w:p w:rsidR="00245D4B" w:rsidRDefault="00245D4B" w:rsidP="005526D9">
            <w:pPr>
              <w:widowControl w:val="0"/>
              <w:numPr>
                <w:ilvl w:val="0"/>
                <w:numId w:val="1"/>
              </w:numPr>
              <w:tabs>
                <w:tab w:val="left" w:pos="0"/>
              </w:tabs>
              <w:spacing w:after="0" w:line="240" w:lineRule="auto"/>
              <w:ind w:right="-7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Muayene ve Kabul </w:t>
            </w:r>
          </w:p>
          <w:p w:rsidR="00245D4B" w:rsidRDefault="00245D4B">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rsidR="00245D4B" w:rsidRDefault="00245D4B">
            <w:pPr>
              <w:widowControl w:val="0"/>
              <w:tabs>
                <w:tab w:val="left" w:pos="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Yüklenici Sözleşmede belirtilen hizmetleri süresi içinde ve İş tanımına uygun olarak temin edecektir. İdare Hizmetlerin süresi içinde ve İş Tanımına uygun olarak verildiğine ilişkin bir “</w:t>
            </w:r>
            <w:r>
              <w:rPr>
                <w:rFonts w:ascii="Times New Roman" w:eastAsia="Times New Roman" w:hAnsi="Times New Roman" w:cs="Times New Roman"/>
                <w:b/>
                <w:sz w:val="24"/>
                <w:szCs w:val="24"/>
              </w:rPr>
              <w:t>Hizmet İşleri Kabul Tutanağı”</w:t>
            </w:r>
            <w:r>
              <w:rPr>
                <w:rFonts w:ascii="Times New Roman" w:eastAsia="Times New Roman" w:hAnsi="Times New Roman" w:cs="Times New Roman"/>
                <w:sz w:val="24"/>
                <w:szCs w:val="24"/>
              </w:rPr>
              <w:t xml:space="preserve"> düzenleyecektir. </w:t>
            </w:r>
          </w:p>
          <w:p w:rsidR="00245D4B" w:rsidRDefault="00245D4B">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245D4B" w:rsidTr="00245D4B">
        <w:tc>
          <w:tcPr>
            <w:tcW w:w="2411" w:type="dxa"/>
            <w:hideMark/>
          </w:tcPr>
          <w:p w:rsidR="00245D4B" w:rsidRDefault="00245D4B" w:rsidP="005526D9">
            <w:pPr>
              <w:widowControl w:val="0"/>
              <w:numPr>
                <w:ilvl w:val="0"/>
                <w:numId w:val="1"/>
              </w:numPr>
              <w:spacing w:after="0" w:line="240" w:lineRule="auto"/>
              <w:ind w:right="-7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Ödeme </w:t>
            </w:r>
          </w:p>
        </w:tc>
        <w:tc>
          <w:tcPr>
            <w:tcW w:w="7796" w:type="dxa"/>
          </w:tcPr>
          <w:p w:rsidR="00245D4B" w:rsidRDefault="00245D4B">
            <w:pPr>
              <w:widowControl w:val="0"/>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Sözleşme bedeli, </w:t>
            </w:r>
            <w:r>
              <w:rPr>
                <w:rFonts w:ascii="Times New Roman" w:eastAsia="Times New Roman" w:hAnsi="Times New Roman" w:cs="Times New Roman"/>
                <w:i/>
                <w:sz w:val="24"/>
                <w:szCs w:val="24"/>
              </w:rPr>
              <w:t>(rakam ile)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yazı ile)</w:t>
            </w:r>
            <w:proofErr w:type="spellStart"/>
            <w:r>
              <w:rPr>
                <w:rFonts w:ascii="Times New Roman" w:eastAsia="Times New Roman" w:hAnsi="Times New Roman" w:cs="Times New Roman"/>
                <w:sz w:val="24"/>
                <w:szCs w:val="24"/>
              </w:rPr>
              <w:t>dir</w:t>
            </w:r>
            <w:proofErr w:type="spellEnd"/>
            <w:r>
              <w:rPr>
                <w:rFonts w:ascii="Times New Roman" w:eastAsia="Times New Roman" w:hAnsi="Times New Roman" w:cs="Times New Roman"/>
                <w:sz w:val="24"/>
                <w:szCs w:val="24"/>
              </w:rPr>
              <w:t xml:space="preserve">. </w:t>
            </w:r>
          </w:p>
          <w:p w:rsidR="00245D4B" w:rsidRDefault="00245D4B">
            <w:pPr>
              <w:widowControl w:val="0"/>
              <w:spacing w:after="0" w:line="240" w:lineRule="auto"/>
              <w:ind w:right="-72"/>
              <w:jc w:val="both"/>
              <w:rPr>
                <w:rFonts w:ascii="Times New Roman" w:eastAsia="Times New Roman" w:hAnsi="Times New Roman" w:cs="Times New Roman"/>
                <w:sz w:val="24"/>
                <w:szCs w:val="24"/>
              </w:rPr>
            </w:pPr>
          </w:p>
          <w:p w:rsidR="00245D4B" w:rsidRDefault="00245D4B">
            <w:pPr>
              <w:widowControl w:val="0"/>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İdare tarafından Yüklenici Firmaya İş Tanımına uygun olarak yapılan hizmetler için ekteki Yüklenici Fiyat Teklifinde yer alan birim fiyatlar üzerinden ödeme yapılacaktır. Ödeme işin tamamlanmasını takiben düzenlenecek Kabul Tutanağından sonra düzenlenecek faturanın kesim tarihinden itibaren 45 (</w:t>
            </w:r>
            <w:proofErr w:type="spellStart"/>
            <w:r>
              <w:rPr>
                <w:rFonts w:ascii="Times New Roman" w:eastAsia="Times New Roman" w:hAnsi="Times New Roman" w:cs="Times New Roman"/>
                <w:sz w:val="24"/>
                <w:szCs w:val="24"/>
              </w:rPr>
              <w:t>kırkbeş</w:t>
            </w:r>
            <w:proofErr w:type="spellEnd"/>
            <w:r>
              <w:rPr>
                <w:rFonts w:ascii="Times New Roman" w:eastAsia="Times New Roman" w:hAnsi="Times New Roman" w:cs="Times New Roman"/>
                <w:sz w:val="24"/>
                <w:szCs w:val="24"/>
              </w:rPr>
              <w:t>) işgünü içinde yapılacaktır.</w:t>
            </w:r>
          </w:p>
          <w:p w:rsidR="00245D4B" w:rsidRDefault="00245D4B">
            <w:pPr>
              <w:widowControl w:val="0"/>
              <w:spacing w:after="0" w:line="240" w:lineRule="auto"/>
              <w:jc w:val="both"/>
              <w:rPr>
                <w:rFonts w:ascii="Times New Roman" w:eastAsia="Times New Roman" w:hAnsi="Times New Roman" w:cs="Times New Roman"/>
                <w:sz w:val="24"/>
                <w:szCs w:val="24"/>
              </w:rPr>
            </w:pPr>
          </w:p>
          <w:p w:rsidR="00245D4B" w:rsidRDefault="00245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İdare ihalenin verilmesi veya sözleşme hükümlerinin yerine getirilmesi sırasında ihale konusu hizmetleri, birim fiyat veya diğer kayıt ve şartlarda herhangi bir değişiklik olmadan sözleşme bedelinin </w:t>
            </w:r>
            <w:r>
              <w:rPr>
                <w:rFonts w:ascii="Times New Roman" w:eastAsia="Times New Roman" w:hAnsi="Times New Roman" w:cs="Times New Roman"/>
                <w:b/>
                <w:sz w:val="24"/>
                <w:szCs w:val="24"/>
              </w:rPr>
              <w:t xml:space="preserve">%15 (yüzde on beş)ine </w:t>
            </w:r>
            <w:r>
              <w:rPr>
                <w:rFonts w:ascii="Times New Roman" w:eastAsia="Times New Roman" w:hAnsi="Times New Roman" w:cs="Times New Roman"/>
                <w:sz w:val="24"/>
                <w:szCs w:val="24"/>
              </w:rPr>
              <w:t xml:space="preserve">kadar artırma veya eksiltme hakkına sahip olacaktır. </w:t>
            </w:r>
          </w:p>
          <w:p w:rsidR="00245D4B" w:rsidRDefault="00245D4B">
            <w:pPr>
              <w:widowControl w:val="0"/>
              <w:spacing w:after="0" w:line="240" w:lineRule="auto"/>
              <w:jc w:val="both"/>
              <w:rPr>
                <w:rFonts w:ascii="Times New Roman" w:eastAsia="Times New Roman" w:hAnsi="Times New Roman" w:cs="Times New Roman"/>
                <w:sz w:val="24"/>
                <w:szCs w:val="24"/>
              </w:rPr>
            </w:pPr>
          </w:p>
          <w:p w:rsidR="00245D4B" w:rsidRDefault="00245D4B">
            <w:pPr>
              <w:widowControl w:val="0"/>
              <w:spacing w:after="0" w:line="240" w:lineRule="auto"/>
              <w:jc w:val="both"/>
              <w:rPr>
                <w:rFonts w:ascii="Times New Roman" w:eastAsia="Times New Roman" w:hAnsi="Times New Roman" w:cs="Times New Roman"/>
                <w:sz w:val="24"/>
                <w:szCs w:val="24"/>
              </w:rPr>
            </w:pPr>
          </w:p>
          <w:p w:rsidR="00245D4B" w:rsidRDefault="00245D4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Ayrıca, İdare İş Tanımında bulunmayan ve organizasyon sırasında ortaya çıkabilecek diğer hizmet ihtiyaçlarını yazılı olarak Firmaya bildirecek ve Firma İdare tarafından verilecek yazılı talimat uyarınca harcamanın onayını takiben bildirilen hizmetleri karşılayacaktır. Bu suretle karşılanacak ek hizmet harcamalarının tutarı yukarıdaki paragraftaki değişiklikler </w:t>
            </w:r>
            <w:proofErr w:type="gramStart"/>
            <w:r>
              <w:rPr>
                <w:rFonts w:ascii="Times New Roman" w:eastAsia="Times New Roman" w:hAnsi="Times New Roman" w:cs="Times New Roman"/>
                <w:sz w:val="24"/>
                <w:szCs w:val="24"/>
                <w:u w:val="single"/>
              </w:rPr>
              <w:t>dahil</w:t>
            </w:r>
            <w:proofErr w:type="gramEnd"/>
            <w:r>
              <w:rPr>
                <w:rFonts w:ascii="Times New Roman" w:eastAsia="Times New Roman" w:hAnsi="Times New Roman" w:cs="Times New Roman"/>
                <w:sz w:val="24"/>
                <w:szCs w:val="24"/>
              </w:rPr>
              <w:t xml:space="preserve"> Sözleşme fiyatının </w:t>
            </w:r>
            <w:r>
              <w:rPr>
                <w:rFonts w:ascii="Times New Roman" w:eastAsia="Times New Roman" w:hAnsi="Times New Roman" w:cs="Times New Roman"/>
                <w:b/>
                <w:sz w:val="24"/>
                <w:szCs w:val="24"/>
              </w:rPr>
              <w:t>%15 (yüzde on beş) ini</w:t>
            </w:r>
            <w:r>
              <w:rPr>
                <w:rFonts w:ascii="Times New Roman" w:eastAsia="Times New Roman" w:hAnsi="Times New Roman" w:cs="Times New Roman"/>
                <w:sz w:val="24"/>
                <w:szCs w:val="24"/>
              </w:rPr>
              <w:t xml:space="preserve"> geçmeyecektir.</w:t>
            </w:r>
          </w:p>
          <w:p w:rsidR="00245D4B" w:rsidRDefault="00245D4B">
            <w:pPr>
              <w:widowControl w:val="0"/>
              <w:spacing w:after="0" w:line="240" w:lineRule="auto"/>
              <w:ind w:right="-72"/>
              <w:jc w:val="both"/>
              <w:rPr>
                <w:rFonts w:ascii="Times New Roman" w:eastAsia="Times New Roman" w:hAnsi="Times New Roman" w:cs="Times New Roman"/>
                <w:sz w:val="24"/>
                <w:szCs w:val="24"/>
              </w:rPr>
            </w:pPr>
          </w:p>
        </w:tc>
      </w:tr>
      <w:tr w:rsidR="00245D4B" w:rsidTr="00245D4B">
        <w:tc>
          <w:tcPr>
            <w:tcW w:w="2411" w:type="dxa"/>
          </w:tcPr>
          <w:p w:rsidR="00245D4B" w:rsidRDefault="00245D4B" w:rsidP="005526D9">
            <w:pPr>
              <w:widowControl w:val="0"/>
              <w:numPr>
                <w:ilvl w:val="0"/>
                <w:numId w:val="1"/>
              </w:numPr>
              <w:tabs>
                <w:tab w:val="left" w:pos="0"/>
              </w:tabs>
              <w:spacing w:after="0" w:line="240" w:lineRule="auto"/>
              <w:ind w:right="-7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Kesin teminat </w:t>
            </w:r>
          </w:p>
          <w:p w:rsidR="00245D4B" w:rsidRDefault="00245D4B">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rsidR="00245D4B" w:rsidRDefault="00245D4B">
            <w:pPr>
              <w:widowControl w:val="0"/>
              <w:tabs>
                <w:tab w:val="left" w:pos="-33"/>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Başarılı teklif sahibi </w:t>
            </w:r>
            <w:r>
              <w:rPr>
                <w:rFonts w:ascii="Times New Roman" w:eastAsia="Times New Roman" w:hAnsi="Times New Roman" w:cs="Times New Roman"/>
                <w:b/>
                <w:sz w:val="24"/>
                <w:szCs w:val="24"/>
                <w:u w:val="single"/>
              </w:rPr>
              <w:t>%15 (yüzde on beş) fazlasının  % 6 (yüzde altı) sı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oranında, sözleşme para birimi cinsinden, Hazine Müsteşarlığınca belirlenen bankaların vereceği, </w:t>
            </w:r>
            <w:r>
              <w:rPr>
                <w:rFonts w:ascii="Times New Roman" w:eastAsia="Times New Roman" w:hAnsi="Times New Roman" w:cs="Times New Roman"/>
                <w:b/>
                <w:sz w:val="24"/>
                <w:szCs w:val="24"/>
              </w:rPr>
              <w:t xml:space="preserve">iş bitiminden sonra en az 7 (yedi) ay </w:t>
            </w:r>
            <w:r>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Sağlık Bakanlığı Merkez Saymanlığının ilgili hesabına yatırarak </w:t>
            </w:r>
            <w:proofErr w:type="gramStart"/>
            <w:r>
              <w:rPr>
                <w:rFonts w:ascii="Times New Roman" w:eastAsia="Times New Roman" w:hAnsi="Times New Roman" w:cs="Times New Roman"/>
                <w:sz w:val="24"/>
                <w:szCs w:val="24"/>
              </w:rPr>
              <w:t>dekontunu</w:t>
            </w:r>
            <w:proofErr w:type="gramEnd"/>
            <w:r>
              <w:rPr>
                <w:rFonts w:ascii="Times New Roman" w:eastAsia="Times New Roman" w:hAnsi="Times New Roman" w:cs="Times New Roman"/>
                <w:sz w:val="24"/>
                <w:szCs w:val="24"/>
              </w:rPr>
              <w:t xml:space="preserve"> İdareye teslim edecektir. </w:t>
            </w:r>
          </w:p>
          <w:p w:rsidR="00245D4B" w:rsidRDefault="00245D4B">
            <w:pPr>
              <w:widowControl w:val="0"/>
              <w:tabs>
                <w:tab w:val="left" w:pos="-33"/>
              </w:tabs>
              <w:spacing w:after="0" w:line="240" w:lineRule="auto"/>
              <w:ind w:right="-72"/>
              <w:jc w:val="both"/>
              <w:rPr>
                <w:rFonts w:ascii="Times New Roman" w:eastAsia="Times New Roman" w:hAnsi="Times New Roman" w:cs="Times New Roman"/>
                <w:sz w:val="24"/>
                <w:szCs w:val="24"/>
              </w:rPr>
            </w:pPr>
          </w:p>
          <w:p w:rsidR="00245D4B" w:rsidRDefault="00245D4B">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Kesin Teminat, Yüklenici Firmanın sözleşme şartlarını yerine getirmesinden ve “Vergi Borcu Yoktur” yazısı ile </w:t>
            </w:r>
            <w:proofErr w:type="spellStart"/>
            <w:r>
              <w:rPr>
                <w:rFonts w:ascii="Times New Roman" w:eastAsia="Times New Roman" w:hAnsi="Times New Roman" w:cs="Times New Roman"/>
                <w:sz w:val="24"/>
                <w:szCs w:val="24"/>
              </w:rPr>
              <w:t>SGK’dan</w:t>
            </w:r>
            <w:proofErr w:type="spellEnd"/>
            <w:r>
              <w:rPr>
                <w:rFonts w:ascii="Times New Roman" w:eastAsia="Times New Roman" w:hAnsi="Times New Roman" w:cs="Times New Roman"/>
                <w:sz w:val="24"/>
                <w:szCs w:val="24"/>
              </w:rPr>
              <w:t xml:space="preserve"> soğuk damgalı SSK İlişiksizlik Belgesi” alınmasından sonra en geç 30 (otuz) gün içinde Yüklenici Firmaya iade edilecektir.</w:t>
            </w:r>
          </w:p>
          <w:p w:rsidR="00245D4B" w:rsidRDefault="00245D4B">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245D4B" w:rsidTr="00245D4B">
        <w:tc>
          <w:tcPr>
            <w:tcW w:w="2411" w:type="dxa"/>
            <w:hideMark/>
          </w:tcPr>
          <w:p w:rsidR="00245D4B" w:rsidRDefault="00245D4B" w:rsidP="005526D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Sigorta </w:t>
            </w:r>
          </w:p>
        </w:tc>
        <w:tc>
          <w:tcPr>
            <w:tcW w:w="7796" w:type="dxa"/>
          </w:tcPr>
          <w:p w:rsidR="00245D4B" w:rsidRDefault="00245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Yüklenici taahhüdü ile ilgili kanuni her türlü sigortayı yaptırmak zorundadır. İdare bu konuda üçüncü taraflardan gelebilecek hak taleplerinden hiç bir şekilde sorumlu olmayacaktır.</w:t>
            </w:r>
          </w:p>
          <w:p w:rsidR="00245D4B" w:rsidRDefault="00245D4B">
            <w:pPr>
              <w:widowControl w:val="0"/>
              <w:spacing w:after="0" w:line="240" w:lineRule="auto"/>
              <w:jc w:val="both"/>
              <w:rPr>
                <w:rFonts w:ascii="Times New Roman" w:eastAsia="Times New Roman" w:hAnsi="Times New Roman" w:cs="Times New Roman"/>
                <w:sz w:val="24"/>
                <w:szCs w:val="24"/>
              </w:rPr>
            </w:pPr>
          </w:p>
        </w:tc>
      </w:tr>
      <w:tr w:rsidR="00245D4B" w:rsidTr="00245D4B">
        <w:trPr>
          <w:trHeight w:val="1361"/>
        </w:trPr>
        <w:tc>
          <w:tcPr>
            <w:tcW w:w="2411" w:type="dxa"/>
          </w:tcPr>
          <w:p w:rsidR="00245D4B" w:rsidRDefault="00245D4B" w:rsidP="005526D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Dokümanların, raporların mülkiyeti, patent ve lisans hakları  </w:t>
            </w:r>
          </w:p>
          <w:p w:rsidR="00245D4B" w:rsidRDefault="00245D4B">
            <w:pPr>
              <w:widowControl w:val="0"/>
              <w:spacing w:after="0" w:line="240" w:lineRule="auto"/>
              <w:rPr>
                <w:rFonts w:ascii="Times New Roman" w:eastAsia="Times New Roman" w:hAnsi="Times New Roman" w:cs="Times New Roman"/>
                <w:b/>
                <w:sz w:val="24"/>
                <w:szCs w:val="24"/>
              </w:rPr>
            </w:pPr>
          </w:p>
        </w:tc>
        <w:tc>
          <w:tcPr>
            <w:tcW w:w="7796" w:type="dxa"/>
          </w:tcPr>
          <w:p w:rsidR="00245D4B" w:rsidRDefault="00245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sözleşme kapsamında üretilen bütün dokümanların, görüntülü görüntüsüz bütün kayıtların tüm yasal hakları ve mülkiyeti İdareye ait olacaktır. Yüklenici bu dokümanları İdarenin önceden yazılı iznini almadan hiçbir maksatla kullanamaz. Bu dokümanlarla ilgili olarak, Yüklenici İdareye her türlü üçüncü taraf hak taleplerinden ve davalardan koruyacak ve tazmin edecektir.</w:t>
            </w:r>
          </w:p>
          <w:p w:rsidR="00245D4B" w:rsidRDefault="00245D4B">
            <w:pPr>
              <w:widowControl w:val="0"/>
              <w:spacing w:after="0" w:line="240" w:lineRule="auto"/>
              <w:jc w:val="both"/>
              <w:rPr>
                <w:rFonts w:ascii="Times New Roman" w:eastAsia="Times New Roman" w:hAnsi="Times New Roman" w:cs="Times New Roman"/>
                <w:sz w:val="24"/>
                <w:szCs w:val="24"/>
              </w:rPr>
            </w:pPr>
          </w:p>
        </w:tc>
      </w:tr>
      <w:tr w:rsidR="00245D4B" w:rsidTr="00245D4B">
        <w:trPr>
          <w:trHeight w:val="599"/>
        </w:trPr>
        <w:tc>
          <w:tcPr>
            <w:tcW w:w="2411" w:type="dxa"/>
            <w:hideMark/>
          </w:tcPr>
          <w:p w:rsidR="00245D4B" w:rsidRDefault="00245D4B" w:rsidP="005526D9">
            <w:pPr>
              <w:widowControl w:val="0"/>
              <w:numPr>
                <w:ilvl w:val="0"/>
                <w:numId w:val="1"/>
              </w:numPr>
              <w:spacing w:after="0" w:line="240" w:lineRule="auto"/>
              <w:ind w:right="-7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Sözleşme tadilleri </w:t>
            </w:r>
          </w:p>
        </w:tc>
        <w:tc>
          <w:tcPr>
            <w:tcW w:w="7796" w:type="dxa"/>
          </w:tcPr>
          <w:p w:rsidR="00245D4B" w:rsidRDefault="00245D4B">
            <w:pPr>
              <w:widowControl w:val="0"/>
              <w:spacing w:after="0" w:line="240" w:lineRule="auto"/>
              <w:ind w:left="34"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Taraflarca imzalanacak yazılı bir zeyilname ile yapılmadıkça Sözleşmede hiç bir değişiklik yapılamaz. </w:t>
            </w:r>
          </w:p>
          <w:p w:rsidR="00245D4B" w:rsidRDefault="00245D4B">
            <w:pPr>
              <w:widowControl w:val="0"/>
              <w:spacing w:after="0" w:line="240" w:lineRule="auto"/>
              <w:ind w:left="34" w:right="-72"/>
              <w:jc w:val="both"/>
              <w:rPr>
                <w:rFonts w:ascii="Times New Roman" w:eastAsia="Times New Roman" w:hAnsi="Times New Roman" w:cs="Times New Roman"/>
                <w:sz w:val="24"/>
                <w:szCs w:val="24"/>
              </w:rPr>
            </w:pPr>
          </w:p>
        </w:tc>
      </w:tr>
      <w:tr w:rsidR="00245D4B" w:rsidTr="00245D4B">
        <w:tc>
          <w:tcPr>
            <w:tcW w:w="2411" w:type="dxa"/>
          </w:tcPr>
          <w:p w:rsidR="00245D4B" w:rsidRDefault="00245D4B" w:rsidP="005526D9">
            <w:pPr>
              <w:widowControl w:val="0"/>
              <w:numPr>
                <w:ilvl w:val="0"/>
                <w:numId w:val="1"/>
              </w:numPr>
              <w:spacing w:after="0" w:line="240" w:lineRule="auto"/>
              <w:ind w:right="-72"/>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Devir</w:t>
            </w:r>
          </w:p>
          <w:p w:rsidR="00245D4B" w:rsidRDefault="00245D4B">
            <w:pPr>
              <w:widowControl w:val="0"/>
              <w:spacing w:after="0" w:line="240" w:lineRule="auto"/>
              <w:ind w:right="-72"/>
              <w:rPr>
                <w:rFonts w:ascii="Times New Roman" w:eastAsia="Times New Roman" w:hAnsi="Times New Roman" w:cs="Times New Roman"/>
                <w:b/>
                <w:sz w:val="24"/>
                <w:szCs w:val="24"/>
              </w:rPr>
            </w:pPr>
          </w:p>
        </w:tc>
        <w:tc>
          <w:tcPr>
            <w:tcW w:w="7796" w:type="dxa"/>
          </w:tcPr>
          <w:p w:rsidR="00245D4B" w:rsidRDefault="00245D4B">
            <w:pPr>
              <w:widowControl w:val="0"/>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Yüklenici Sözleşme kapsamında yerine getireceği yükümlülüklerini İdarenin yazılı muvafakati olmadıkça tamamen veya kısmen devir ve temlik edemez.</w:t>
            </w:r>
          </w:p>
          <w:p w:rsidR="00245D4B" w:rsidRDefault="00245D4B">
            <w:pPr>
              <w:widowControl w:val="0"/>
              <w:spacing w:after="0" w:line="240" w:lineRule="auto"/>
              <w:ind w:right="-72"/>
              <w:jc w:val="both"/>
              <w:rPr>
                <w:rFonts w:ascii="Times New Roman" w:eastAsia="Times New Roman" w:hAnsi="Times New Roman" w:cs="Times New Roman"/>
                <w:sz w:val="24"/>
                <w:szCs w:val="24"/>
              </w:rPr>
            </w:pPr>
          </w:p>
        </w:tc>
      </w:tr>
      <w:tr w:rsidR="00245D4B" w:rsidTr="00245D4B">
        <w:trPr>
          <w:trHeight w:val="899"/>
        </w:trPr>
        <w:tc>
          <w:tcPr>
            <w:tcW w:w="2411" w:type="dxa"/>
            <w:hideMark/>
          </w:tcPr>
          <w:p w:rsidR="00245D4B" w:rsidRDefault="00245D4B" w:rsidP="005526D9">
            <w:pPr>
              <w:widowControl w:val="0"/>
              <w:numPr>
                <w:ilvl w:val="0"/>
                <w:numId w:val="1"/>
              </w:numPr>
              <w:spacing w:after="0" w:line="240" w:lineRule="auto"/>
              <w:ind w:right="-7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Yüklenici Firmanın Gecikmesi  </w:t>
            </w:r>
          </w:p>
        </w:tc>
        <w:tc>
          <w:tcPr>
            <w:tcW w:w="7796" w:type="dxa"/>
          </w:tcPr>
          <w:p w:rsidR="00245D4B" w:rsidRDefault="00245D4B">
            <w:pPr>
              <w:widowControl w:val="0"/>
              <w:tabs>
                <w:tab w:val="left" w:pos="54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Yüklenici Firma Sözleşmede belirtilen süreleri içinde Hizmetlerin tamamını veya herhangi bir kısmını icra edemezse, İdare, gecikilen her gün için Sözleşme Fiyatının </w:t>
            </w:r>
            <w:r>
              <w:rPr>
                <w:rFonts w:ascii="Times New Roman" w:eastAsia="Times New Roman" w:hAnsi="Times New Roman" w:cs="Times New Roman"/>
                <w:b/>
                <w:sz w:val="24"/>
                <w:szCs w:val="24"/>
              </w:rPr>
              <w:t xml:space="preserve">% 1 (yüzde bir) ine </w:t>
            </w:r>
            <w:r>
              <w:rPr>
                <w:rFonts w:ascii="Times New Roman" w:eastAsia="Times New Roman" w:hAnsi="Times New Roman" w:cs="Times New Roman"/>
                <w:sz w:val="24"/>
                <w:szCs w:val="24"/>
              </w:rPr>
              <w:t xml:space="preserve">eşit bir meblağı gecikme cezası olarak kesecektir. Kesintiler </w:t>
            </w:r>
            <w:r>
              <w:rPr>
                <w:rFonts w:ascii="Times New Roman" w:eastAsia="Times New Roman" w:hAnsi="Times New Roman" w:cs="Times New Roman"/>
                <w:b/>
                <w:sz w:val="24"/>
                <w:szCs w:val="24"/>
              </w:rPr>
              <w:t xml:space="preserve">% 6 (yüzde altı) ya </w:t>
            </w:r>
            <w:r>
              <w:rPr>
                <w:rFonts w:ascii="Times New Roman" w:eastAsia="Times New Roman" w:hAnsi="Times New Roman" w:cs="Times New Roman"/>
                <w:sz w:val="24"/>
                <w:szCs w:val="24"/>
              </w:rPr>
              <w:t>ulaştığında, İdare Sözleşmeyi feshedebilir. Bu durumda Yüklenici Firma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bir yıl süreyle Proje kapsamında bir başka ihaleye çağrılmaz.</w:t>
            </w:r>
          </w:p>
          <w:p w:rsidR="00245D4B" w:rsidRDefault="00245D4B">
            <w:pPr>
              <w:widowControl w:val="0"/>
              <w:spacing w:after="0" w:line="240" w:lineRule="auto"/>
              <w:ind w:right="-72"/>
              <w:jc w:val="both"/>
              <w:rPr>
                <w:rFonts w:ascii="Times New Roman" w:eastAsia="Times New Roman" w:hAnsi="Times New Roman" w:cs="Times New Roman"/>
                <w:sz w:val="24"/>
                <w:szCs w:val="24"/>
              </w:rPr>
            </w:pPr>
          </w:p>
          <w:p w:rsidR="00245D4B" w:rsidRDefault="00245D4B">
            <w:pPr>
              <w:widowControl w:val="0"/>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İdare, Yüklenicinin Sözleşme Koşullarına uymaması durumunda uygulanacak diğer hükümlere ilaveten ve önceden yazılı bildirimde bulunmak zorunda kalmaksızın, Yüklenicinin yerine getirmediği herhangi bir hizmeti veya hizmetleri üçüncü bir şahıs tarafından temin etme ve bu suretle ortaya çıkacak masrafları Sözleşme Fiyatından veya Yüklenicinin Kesin Teminatından tahsil etme hakkını saklı tutacaktır.</w:t>
            </w:r>
          </w:p>
          <w:p w:rsidR="00245D4B" w:rsidRDefault="00245D4B">
            <w:pPr>
              <w:widowControl w:val="0"/>
              <w:spacing w:after="0" w:line="240" w:lineRule="auto"/>
              <w:ind w:right="-72"/>
              <w:jc w:val="both"/>
              <w:rPr>
                <w:rFonts w:ascii="Times New Roman" w:eastAsia="Times New Roman" w:hAnsi="Times New Roman" w:cs="Times New Roman"/>
                <w:sz w:val="24"/>
                <w:szCs w:val="24"/>
              </w:rPr>
            </w:pPr>
          </w:p>
          <w:p w:rsidR="00245D4B" w:rsidRDefault="00245D4B">
            <w:pPr>
              <w:widowControl w:val="0"/>
              <w:spacing w:after="0" w:line="240" w:lineRule="auto"/>
              <w:ind w:right="-72"/>
              <w:jc w:val="both"/>
              <w:rPr>
                <w:rFonts w:ascii="Times New Roman" w:eastAsia="Times New Roman" w:hAnsi="Times New Roman" w:cs="Times New Roman"/>
                <w:sz w:val="24"/>
                <w:szCs w:val="24"/>
              </w:rPr>
            </w:pPr>
          </w:p>
        </w:tc>
      </w:tr>
      <w:tr w:rsidR="00245D4B" w:rsidTr="00245D4B">
        <w:trPr>
          <w:trHeight w:val="284"/>
        </w:trPr>
        <w:tc>
          <w:tcPr>
            <w:tcW w:w="2411" w:type="dxa"/>
          </w:tcPr>
          <w:p w:rsidR="00245D4B" w:rsidRDefault="00245D4B" w:rsidP="005526D9">
            <w:pPr>
              <w:widowControl w:val="0"/>
              <w:numPr>
                <w:ilvl w:val="0"/>
                <w:numId w:val="1"/>
              </w:numPr>
              <w:tabs>
                <w:tab w:val="right" w:pos="6824"/>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Sözleşmenin Feshi </w:t>
            </w:r>
          </w:p>
          <w:p w:rsidR="00245D4B" w:rsidRDefault="00245D4B">
            <w:pPr>
              <w:widowControl w:val="0"/>
              <w:tabs>
                <w:tab w:val="left" w:pos="0"/>
                <w:tab w:val="right" w:pos="6824"/>
              </w:tabs>
              <w:spacing w:after="0" w:line="240" w:lineRule="auto"/>
              <w:ind w:right="-72" w:hanging="13"/>
              <w:jc w:val="both"/>
              <w:rPr>
                <w:rFonts w:ascii="Times New Roman" w:eastAsia="Times New Roman" w:hAnsi="Times New Roman" w:cs="Times New Roman"/>
                <w:b/>
                <w:sz w:val="24"/>
                <w:szCs w:val="24"/>
              </w:rPr>
            </w:pPr>
          </w:p>
        </w:tc>
        <w:tc>
          <w:tcPr>
            <w:tcW w:w="7796" w:type="dxa"/>
          </w:tcPr>
          <w:p w:rsidR="00245D4B" w:rsidRDefault="00245D4B">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İdare, Yükleniciye yazılı bildirimde bulunarak;</w:t>
            </w:r>
          </w:p>
          <w:p w:rsidR="00245D4B" w:rsidRDefault="00245D4B">
            <w:pPr>
              <w:widowControl w:val="0"/>
              <w:tabs>
                <w:tab w:val="left" w:pos="0"/>
              </w:tabs>
              <w:spacing w:after="0" w:line="240" w:lineRule="auto"/>
              <w:jc w:val="both"/>
              <w:rPr>
                <w:rFonts w:ascii="Times New Roman" w:eastAsia="Times New Roman" w:hAnsi="Times New Roman" w:cs="Times New Roman"/>
                <w:sz w:val="24"/>
                <w:szCs w:val="24"/>
              </w:rPr>
            </w:pPr>
          </w:p>
          <w:p w:rsidR="00245D4B" w:rsidRDefault="00245D4B" w:rsidP="005526D9">
            <w:pPr>
              <w:widowControl w:val="0"/>
              <w:numPr>
                <w:ilvl w:val="0"/>
                <w:numId w:val="2"/>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Sözleşmeyi gördüğü lüzum üzerine herhangi bir zamanda kısmen veya tamamen feshedebilir. Bu fesih bildiriminde feshin İdarenin gördüğü lüzum üzerine yapıldığının yanı sıra, Sözleşme çerçevesindeki işin ne ölçüde feshedildiği ve fesih işleminin yürürlüğe gireceği tarih belirtilecektir; </w:t>
            </w:r>
          </w:p>
          <w:p w:rsidR="00245D4B" w:rsidRDefault="00245D4B">
            <w:pPr>
              <w:widowControl w:val="0"/>
              <w:tabs>
                <w:tab w:val="left" w:pos="0"/>
              </w:tabs>
              <w:spacing w:after="0" w:line="240" w:lineRule="auto"/>
              <w:ind w:left="360"/>
              <w:jc w:val="both"/>
              <w:rPr>
                <w:rFonts w:ascii="Times New Roman" w:eastAsia="Times New Roman" w:hAnsi="Times New Roman" w:cs="Times New Roman"/>
                <w:sz w:val="24"/>
                <w:szCs w:val="24"/>
              </w:rPr>
            </w:pPr>
          </w:p>
          <w:p w:rsidR="00245D4B" w:rsidRDefault="00245D4B" w:rsidP="005526D9">
            <w:pPr>
              <w:widowControl w:val="0"/>
              <w:numPr>
                <w:ilvl w:val="0"/>
                <w:numId w:val="2"/>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İdare, kendi değerlendirmesine göre, Yüklenicinin, seçim sırasında veya Sözleşmenin ifası süresince bir “rüşvet” veya “yolsuzluğa” karıştığını tespit ederse, Sözleşmeyi feshedebilir; bu maddenin amaçları bakımından:</w:t>
            </w:r>
          </w:p>
          <w:p w:rsidR="00245D4B" w:rsidRDefault="00245D4B">
            <w:pPr>
              <w:widowControl w:val="0"/>
              <w:tabs>
                <w:tab w:val="left" w:pos="0"/>
              </w:tabs>
              <w:spacing w:after="0" w:line="240" w:lineRule="auto"/>
              <w:jc w:val="both"/>
              <w:rPr>
                <w:rFonts w:ascii="Times New Roman" w:eastAsia="Times New Roman" w:hAnsi="Times New Roman" w:cs="Times New Roman"/>
                <w:sz w:val="24"/>
                <w:szCs w:val="24"/>
              </w:rPr>
            </w:pPr>
          </w:p>
          <w:p w:rsidR="00245D4B" w:rsidRDefault="00245D4B">
            <w:pPr>
              <w:widowControl w:val="0"/>
              <w:spacing w:before="100" w:after="120" w:line="240" w:lineRule="auto"/>
              <w:ind w:left="14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      “yozlaşmış uygulama (rüşvetçilik)”</w:t>
            </w:r>
            <w:r>
              <w:rPr>
                <w:rFonts w:ascii="Times New Roman" w:eastAsia="Times New Roman" w:hAnsi="Times New Roman" w:cs="Times New Roman"/>
                <w:sz w:val="20"/>
                <w:szCs w:val="24"/>
                <w:vertAlign w:val="superscript"/>
                <w:lang w:eastAsia="tr-TR"/>
              </w:rPr>
              <w:footnoteReference w:id="1"/>
            </w:r>
            <w:r>
              <w:rPr>
                <w:rFonts w:ascii="Times New Roman" w:eastAsia="Times New Roman" w:hAnsi="Times New Roman" w:cs="Times New Roman"/>
                <w:sz w:val="24"/>
                <w:szCs w:val="24"/>
                <w:lang w:eastAsia="tr-TR"/>
              </w:rPr>
              <w:t xml:space="preserve"> diğer tarafın hareket şeklini uygunsuz biçimde etkilemek üzere değer ifade eden herhangi bir şeyi doğrudan veya dolaylı olarak teklif etmek, vermek, almak, istemek anlamına gelir;</w:t>
            </w:r>
          </w:p>
          <w:p w:rsidR="00245D4B" w:rsidRDefault="00245D4B">
            <w:pPr>
              <w:widowControl w:val="0"/>
              <w:spacing w:before="100" w:after="120" w:line="240" w:lineRule="auto"/>
              <w:ind w:left="1451" w:right="1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ii</w:t>
            </w:r>
            <w:proofErr w:type="spellEnd"/>
            <w:r>
              <w:rPr>
                <w:rFonts w:ascii="Times New Roman" w:eastAsia="Times New Roman" w:hAnsi="Times New Roman" w:cs="Times New Roman"/>
                <w:sz w:val="24"/>
                <w:szCs w:val="24"/>
                <w:lang w:eastAsia="tr-TR"/>
              </w:rPr>
              <w:t>)     “hileli uygulama”</w:t>
            </w:r>
            <w:r>
              <w:rPr>
                <w:rFonts w:ascii="Times New Roman" w:eastAsia="Times New Roman" w:hAnsi="Times New Roman" w:cs="Times New Roman"/>
                <w:sz w:val="20"/>
                <w:szCs w:val="24"/>
                <w:vertAlign w:val="superscript"/>
                <w:lang w:eastAsia="tr-TR"/>
              </w:rPr>
              <w:t xml:space="preserve"> </w:t>
            </w:r>
            <w:r>
              <w:footnoteReference w:id="2"/>
            </w:r>
            <w:r>
              <w:rPr>
                <w:rFonts w:ascii="Times New Roman" w:eastAsia="Times New Roman" w:hAnsi="Times New Roman" w:cs="Times New Roman"/>
                <w:sz w:val="24"/>
                <w:szCs w:val="24"/>
                <w:lang w:eastAsia="tr-TR"/>
              </w:rPr>
              <w:t xml:space="preserve"> finansal ya da başka türlü bir fayda sağlamak veya bir zorunluluktan kaçınmak için bir tarafın bilerek veya dikkatsizlik sonucu yanıltan ya da yanıltmaya teşebbüs eden gerçeğe aykırı beyanını da kapsayan her türlü eylem veya ihmal anlamına gelir;</w:t>
            </w:r>
          </w:p>
          <w:p w:rsidR="00245D4B" w:rsidRDefault="00245D4B">
            <w:pPr>
              <w:widowControl w:val="0"/>
              <w:spacing w:before="100" w:after="120" w:line="240" w:lineRule="auto"/>
              <w:ind w:left="14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iii</w:t>
            </w:r>
            <w:proofErr w:type="spellEnd"/>
            <w:r>
              <w:rPr>
                <w:rFonts w:ascii="Times New Roman" w:eastAsia="Times New Roman" w:hAnsi="Times New Roman" w:cs="Times New Roman"/>
                <w:sz w:val="24"/>
                <w:szCs w:val="24"/>
                <w:lang w:eastAsia="tr-TR"/>
              </w:rPr>
              <w:t xml:space="preserve">)    “muvazaalı uygulama (gizli anlaşma) </w:t>
            </w:r>
            <w:r>
              <w:rPr>
                <w:rFonts w:ascii="Times New Roman" w:eastAsia="Times New Roman" w:hAnsi="Times New Roman" w:cs="Times New Roman"/>
                <w:sz w:val="20"/>
                <w:szCs w:val="24"/>
                <w:vertAlign w:val="superscript"/>
                <w:lang w:eastAsia="tr-TR"/>
              </w:rPr>
              <w:footnoteReference w:id="3"/>
            </w:r>
            <w:r>
              <w:rPr>
                <w:rFonts w:ascii="Times New Roman" w:eastAsia="Times New Roman" w:hAnsi="Times New Roman" w:cs="Times New Roman"/>
                <w:sz w:val="24"/>
                <w:szCs w:val="24"/>
                <w:lang w:eastAsia="tr-TR"/>
              </w:rPr>
              <w:t xml:space="preserve">  diğer tarafın hareket şeklini uygunsuz biçimde etkilemeyi de kapsayacak şekilde, uygunsuz bir amaca ulaşmak için iki veya daha fazla taraf arasında bir anlaşma yapılması anlamına gelir;</w:t>
            </w:r>
          </w:p>
          <w:p w:rsidR="00245D4B" w:rsidRDefault="00245D4B">
            <w:pPr>
              <w:widowControl w:val="0"/>
              <w:spacing w:before="100" w:after="120" w:line="240" w:lineRule="auto"/>
              <w:ind w:left="14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(iv)    “cebri uygulama”</w:t>
            </w:r>
            <w:r>
              <w:rPr>
                <w:rFonts w:ascii="Times New Roman" w:eastAsia="Times New Roman" w:hAnsi="Times New Roman" w:cs="Times New Roman"/>
                <w:sz w:val="20"/>
                <w:szCs w:val="24"/>
                <w:vertAlign w:val="superscript"/>
                <w:lang w:eastAsia="tr-TR"/>
              </w:rPr>
              <w:t xml:space="preserve"> </w:t>
            </w:r>
            <w:r>
              <w:footnoteReference w:id="4"/>
            </w:r>
            <w:r>
              <w:rPr>
                <w:rFonts w:ascii="Times New Roman" w:eastAsia="Times New Roman" w:hAnsi="Times New Roman" w:cs="Times New Roman"/>
                <w:sz w:val="20"/>
                <w:szCs w:val="24"/>
                <w:vertAlign w:val="superscript"/>
                <w:lang w:eastAsia="tr-TR"/>
              </w:rPr>
              <w:t xml:space="preserve"> </w:t>
            </w:r>
            <w:r>
              <w:rPr>
                <w:rFonts w:ascii="Times New Roman" w:eastAsia="Times New Roman" w:hAnsi="Times New Roman" w:cs="Times New Roman"/>
                <w:sz w:val="24"/>
                <w:szCs w:val="24"/>
                <w:lang w:eastAsia="tr-TR"/>
              </w:rPr>
              <w:t>diğer tarafın hareket şeklini uygunsuz biçimde etkilemek üzere herhangi bir tarafın kendisine veya mallarına doğrudan veya dolaylı olarak zarar verilmesi veya zarar vermekle tehdit edilmesi anlamına gelir;</w:t>
            </w:r>
          </w:p>
          <w:p w:rsidR="00245D4B" w:rsidRDefault="00245D4B">
            <w:pPr>
              <w:widowControl w:val="0"/>
              <w:spacing w:before="100" w:after="120" w:line="240" w:lineRule="auto"/>
              <w:ind w:left="992" w:firstLine="424"/>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(v)     </w:t>
            </w:r>
            <w:r>
              <w:rPr>
                <w:rFonts w:ascii="Times New Roman" w:eastAsia="Times New Roman" w:hAnsi="Times New Roman" w:cs="Times New Roman"/>
                <w:bCs/>
                <w:color w:val="000000"/>
                <w:sz w:val="24"/>
                <w:szCs w:val="24"/>
                <w:lang w:eastAsia="tr-TR"/>
              </w:rPr>
              <w:t>“engelleyici uygulama”</w:t>
            </w:r>
          </w:p>
          <w:p w:rsidR="00245D4B" w:rsidRDefault="00245D4B">
            <w:pPr>
              <w:widowControl w:val="0"/>
              <w:spacing w:before="100" w:after="120" w:line="240" w:lineRule="auto"/>
              <w:ind w:left="201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aa</w:t>
            </w:r>
            <w:proofErr w:type="spellEnd"/>
            <w:r>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sz w:val="24"/>
                <w:szCs w:val="24"/>
                <w:lang w:eastAsia="tr-TR"/>
              </w:rPr>
              <w:t xml:space="preserve">   yozlaşmış, hileli, cebri veya muvazaalı uygulama iddialarına ilişkin olarak bir Dünya Bankası soruşturmasına maddeten mani olmak amacıyla tahkikat için gerekli maddi kanıtların kasten imha edilmesi, tahrif edilmesi, değiştirilmesi ya da saklanması veya denetçilere yanlış beyanda bulunulması ve/veya tahkikatla ilgili konularda bilgisini ifşa etmesini ya da tahkikatın takibini yapmasını önlemek amacıyla herhangi bir tarafın tehdit edilmesi, taciz edilmesi veya gözünün </w:t>
            </w:r>
            <w:r>
              <w:rPr>
                <w:rFonts w:ascii="Times New Roman" w:eastAsia="Times New Roman" w:hAnsi="Times New Roman" w:cs="Times New Roman"/>
                <w:sz w:val="24"/>
                <w:szCs w:val="24"/>
                <w:lang w:eastAsia="tr-TR"/>
              </w:rPr>
              <w:lastRenderedPageBreak/>
              <w:t>korkutulması anlamına gelir veya</w:t>
            </w:r>
            <w:proofErr w:type="gramEnd"/>
          </w:p>
          <w:p w:rsidR="00245D4B" w:rsidRDefault="00245D4B">
            <w:pPr>
              <w:widowControl w:val="0"/>
              <w:spacing w:before="100" w:after="120" w:line="240" w:lineRule="auto"/>
              <w:ind w:left="201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bb</w:t>
            </w:r>
            <w:proofErr w:type="spellEnd"/>
            <w:r>
              <w:rPr>
                <w:rFonts w:ascii="Times New Roman" w:eastAsia="Times New Roman" w:hAnsi="Times New Roman" w:cs="Times New Roman"/>
                <w:color w:val="000000"/>
                <w:sz w:val="24"/>
                <w:szCs w:val="24"/>
                <w:lang w:eastAsia="tr-TR"/>
              </w:rPr>
              <w:t>)   T</w:t>
            </w:r>
            <w:r>
              <w:rPr>
                <w:rFonts w:ascii="Times New Roman" w:eastAsia="Times New Roman" w:hAnsi="Times New Roman" w:cs="Times New Roman"/>
                <w:sz w:val="24"/>
                <w:szCs w:val="24"/>
                <w:lang w:eastAsia="tr-TR"/>
              </w:rPr>
              <w:t xml:space="preserve">edarikçilerin, yüklenicilerin ve altyüklenicilerin, hesaplarının ve kayıtlarının ve sözleşmenin yürütülmesiyle ilgili diğer belgelerinin Dünya Bankası tarafından incelenmesine ve Dünya Bankası tarafından görevlendirilen denetçiler tarafından denetlenmesine </w:t>
            </w:r>
            <w:r>
              <w:rPr>
                <w:rFonts w:ascii="Times New Roman" w:eastAsia="Times New Roman" w:hAnsi="Times New Roman" w:cs="Times New Roman"/>
                <w:bCs/>
                <w:color w:val="000000"/>
                <w:sz w:val="24"/>
                <w:szCs w:val="24"/>
                <w:lang w:eastAsia="tr-TR"/>
              </w:rPr>
              <w:t>yönelik Dünya Bankasının teftiş ve denetim haklarını yerine getirmesini maddeten engelleme kastı olan eylemler anlamına gelir</w:t>
            </w:r>
            <w:r>
              <w:rPr>
                <w:rFonts w:ascii="Times New Roman" w:eastAsia="Times New Roman" w:hAnsi="Times New Roman" w:cs="Times New Roman"/>
                <w:color w:val="000000"/>
                <w:sz w:val="24"/>
                <w:szCs w:val="24"/>
                <w:lang w:eastAsia="tr-TR"/>
              </w:rPr>
              <w:t>.</w:t>
            </w:r>
          </w:p>
          <w:p w:rsidR="00245D4B" w:rsidRDefault="00245D4B">
            <w:pPr>
              <w:widowControl w:val="0"/>
              <w:spacing w:after="0" w:line="240" w:lineRule="auto"/>
              <w:jc w:val="both"/>
              <w:rPr>
                <w:rFonts w:ascii="Times New Roman" w:eastAsia="Times New Roman" w:hAnsi="Times New Roman" w:cs="Times New Roman"/>
                <w:sz w:val="24"/>
                <w:szCs w:val="24"/>
              </w:rPr>
            </w:pPr>
          </w:p>
        </w:tc>
      </w:tr>
      <w:tr w:rsidR="00245D4B" w:rsidTr="00245D4B">
        <w:trPr>
          <w:trHeight w:val="1555"/>
        </w:trPr>
        <w:tc>
          <w:tcPr>
            <w:tcW w:w="2411" w:type="dxa"/>
          </w:tcPr>
          <w:p w:rsidR="00245D4B" w:rsidRDefault="00245D4B" w:rsidP="005526D9">
            <w:pPr>
              <w:widowControl w:val="0"/>
              <w:numPr>
                <w:ilvl w:val="0"/>
                <w:numId w:val="1"/>
              </w:numPr>
              <w:spacing w:after="0" w:line="240" w:lineRule="auto"/>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rPr>
              <w:lastRenderedPageBreak/>
              <w:t xml:space="preserve">Anlaşmazlıkların Çözümü </w:t>
            </w:r>
          </w:p>
          <w:p w:rsidR="00245D4B" w:rsidRDefault="00245D4B">
            <w:pPr>
              <w:widowControl w:val="0"/>
              <w:spacing w:after="0" w:line="240" w:lineRule="auto"/>
              <w:rPr>
                <w:rFonts w:ascii="Times New Roman" w:eastAsia="Times New Roman" w:hAnsi="Times New Roman" w:cs="Times New Roman"/>
                <w:b/>
                <w:sz w:val="24"/>
                <w:szCs w:val="24"/>
              </w:rPr>
            </w:pPr>
          </w:p>
        </w:tc>
        <w:tc>
          <w:tcPr>
            <w:tcW w:w="7796" w:type="dxa"/>
          </w:tcPr>
          <w:p w:rsidR="00245D4B" w:rsidRDefault="00245D4B">
            <w:pPr>
              <w:pStyle w:val="GvdeMetniGirintisi3"/>
              <w:spacing w:line="276" w:lineRule="auto"/>
              <w:rPr>
                <w:szCs w:val="24"/>
              </w:rPr>
            </w:pPr>
            <w:r>
              <w:rPr>
                <w:szCs w:val="24"/>
              </w:rPr>
              <w:t>İdare ve Yüklenici,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gayrı resmi görüşmelerin başlamasından itibaren 30 (otuz) gün</w:t>
            </w:r>
            <w:r>
              <w:rPr>
                <w:b/>
                <w:szCs w:val="24"/>
              </w:rPr>
              <w:t xml:space="preserve"> </w:t>
            </w:r>
            <w:r>
              <w:rPr>
                <w:szCs w:val="24"/>
              </w:rPr>
              <w:t xml:space="preserve">içinde sulh yoluyla çözümlenemezse, taraflar, anlaşmazlığı </w:t>
            </w:r>
            <w:r>
              <w:rPr>
                <w:spacing w:val="-3"/>
                <w:szCs w:val="24"/>
              </w:rPr>
              <w:t>yetkili Ankara Mahkemelerine havale edeceklerdir.</w:t>
            </w:r>
            <w:r>
              <w:rPr>
                <w:szCs w:val="24"/>
              </w:rPr>
              <w:t xml:space="preserve"> İdare ve Yüklenici Firma bu Sözleşmeyi imzalayarak uyuşmazlıkların çözümünün Ankara Mahkemeleri tarafından bulunmasını ve Ankara Mahkemeleri tarafından verilecek her türlü karara uyacaklarını kabul ettiklerini beyan ederler.</w:t>
            </w:r>
          </w:p>
          <w:p w:rsidR="00245D4B" w:rsidRDefault="00245D4B">
            <w:pPr>
              <w:widowControl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
          <w:p w:rsidR="00245D4B" w:rsidRDefault="00245D4B">
            <w:pPr>
              <w:widowControl w:val="0"/>
              <w:spacing w:after="0" w:line="240" w:lineRule="auto"/>
              <w:jc w:val="both"/>
              <w:rPr>
                <w:rFonts w:ascii="Times New Roman" w:eastAsia="Times New Roman" w:hAnsi="Times New Roman" w:cs="Times New Roman"/>
                <w:sz w:val="24"/>
                <w:szCs w:val="24"/>
              </w:rPr>
            </w:pPr>
          </w:p>
        </w:tc>
      </w:tr>
      <w:tr w:rsidR="00245D4B" w:rsidTr="00245D4B">
        <w:tc>
          <w:tcPr>
            <w:tcW w:w="2411" w:type="dxa"/>
          </w:tcPr>
          <w:p w:rsidR="00245D4B" w:rsidRDefault="00245D4B" w:rsidP="005526D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Geçerli Dil </w:t>
            </w:r>
          </w:p>
          <w:p w:rsidR="00245D4B" w:rsidRDefault="00245D4B">
            <w:pPr>
              <w:widowControl w:val="0"/>
              <w:spacing w:after="0" w:line="240" w:lineRule="auto"/>
              <w:rPr>
                <w:rFonts w:ascii="Times New Roman" w:eastAsia="Times New Roman" w:hAnsi="Times New Roman" w:cs="Times New Roman"/>
                <w:b/>
                <w:sz w:val="24"/>
                <w:szCs w:val="24"/>
              </w:rPr>
            </w:pPr>
          </w:p>
        </w:tc>
        <w:tc>
          <w:tcPr>
            <w:tcW w:w="7796" w:type="dxa"/>
          </w:tcPr>
          <w:p w:rsidR="00245D4B" w:rsidRDefault="00245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Sözleşme Türkçe olacaktır. Taraflar arasında teati edilen bütün yazışmalar ve Sözleşme ile ilgili diğer belgeler aynı dilde yazılacaktır.</w:t>
            </w:r>
          </w:p>
          <w:p w:rsidR="00245D4B" w:rsidRDefault="00245D4B">
            <w:pPr>
              <w:widowControl w:val="0"/>
              <w:spacing w:after="0" w:line="240" w:lineRule="auto"/>
              <w:jc w:val="both"/>
              <w:rPr>
                <w:rFonts w:ascii="Times New Roman" w:eastAsia="Times New Roman" w:hAnsi="Times New Roman" w:cs="Times New Roman"/>
                <w:sz w:val="24"/>
                <w:szCs w:val="24"/>
              </w:rPr>
            </w:pPr>
          </w:p>
        </w:tc>
      </w:tr>
      <w:tr w:rsidR="00245D4B" w:rsidTr="00245D4B">
        <w:tc>
          <w:tcPr>
            <w:tcW w:w="2411" w:type="dxa"/>
          </w:tcPr>
          <w:p w:rsidR="00245D4B" w:rsidRDefault="00245D4B" w:rsidP="005526D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Uygulanacak Yasa </w:t>
            </w:r>
          </w:p>
          <w:p w:rsidR="00245D4B" w:rsidRDefault="00245D4B">
            <w:pPr>
              <w:widowControl w:val="0"/>
              <w:spacing w:after="0" w:line="240" w:lineRule="auto"/>
              <w:rPr>
                <w:rFonts w:ascii="Times New Roman" w:eastAsia="Times New Roman" w:hAnsi="Times New Roman" w:cs="Times New Roman"/>
                <w:b/>
                <w:sz w:val="24"/>
                <w:szCs w:val="24"/>
              </w:rPr>
            </w:pPr>
          </w:p>
        </w:tc>
        <w:tc>
          <w:tcPr>
            <w:tcW w:w="7796" w:type="dxa"/>
          </w:tcPr>
          <w:p w:rsidR="00245D4B" w:rsidRDefault="00245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Sözleşme Türkiye Cumhuriyeti yasalarına göre yorumlanacaktır.</w:t>
            </w:r>
          </w:p>
          <w:p w:rsidR="00245D4B" w:rsidRDefault="00245D4B">
            <w:pPr>
              <w:widowControl w:val="0"/>
              <w:spacing w:after="0" w:line="240" w:lineRule="auto"/>
              <w:jc w:val="both"/>
              <w:rPr>
                <w:rFonts w:ascii="Times New Roman" w:eastAsia="Times New Roman" w:hAnsi="Times New Roman" w:cs="Times New Roman"/>
                <w:b/>
                <w:sz w:val="24"/>
                <w:szCs w:val="24"/>
              </w:rPr>
            </w:pPr>
          </w:p>
        </w:tc>
      </w:tr>
      <w:tr w:rsidR="00245D4B" w:rsidTr="00245D4B">
        <w:tc>
          <w:tcPr>
            <w:tcW w:w="2411" w:type="dxa"/>
          </w:tcPr>
          <w:p w:rsidR="00245D4B" w:rsidRDefault="00245D4B" w:rsidP="005526D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Bildirimler </w:t>
            </w:r>
          </w:p>
          <w:p w:rsidR="00245D4B" w:rsidRDefault="00245D4B">
            <w:pPr>
              <w:widowControl w:val="0"/>
              <w:spacing w:after="0" w:line="240" w:lineRule="auto"/>
              <w:rPr>
                <w:rFonts w:ascii="Times New Roman" w:eastAsia="Times New Roman" w:hAnsi="Times New Roman" w:cs="Times New Roman"/>
                <w:b/>
                <w:sz w:val="24"/>
                <w:szCs w:val="24"/>
              </w:rPr>
            </w:pPr>
          </w:p>
        </w:tc>
        <w:tc>
          <w:tcPr>
            <w:tcW w:w="7796" w:type="dxa"/>
          </w:tcPr>
          <w:p w:rsidR="00245D4B" w:rsidRDefault="00245D4B">
            <w:pPr>
              <w:widowControl w:val="0"/>
              <w:tabs>
                <w:tab w:val="left" w:pos="12"/>
              </w:tabs>
              <w:spacing w:after="0" w:line="240" w:lineRule="auto"/>
              <w:ind w:left="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İşbu Sözleşme ile ilgili olarak verilecek ya da yapılacak her türlü bildirim, istemler veya gerekli olurlar veya izinler yazılı olacaktır.  Bu kabil herhangi bir bildirim istem veya olur, ilgili Tarafa elden teslim edildiği veya Tarafların adreslerine taahhütlü posta veya faks ile gönderildiği takdirde ilgili Tarafa usulü dairesinde tebliğ edilmiş sayılacaktır. Bildirimler aşağıdaki koşulların oluşması durumunda yürürlüğe girecektir: (i) Elden teslim yapıldığı veya taahhütlü posta ile yollandığında bildirim alındığı zaman;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Faks ile gönderilmesi durumunda alındı onayından 24 saat sonra.</w:t>
            </w:r>
          </w:p>
          <w:p w:rsidR="00245D4B" w:rsidRDefault="00245D4B">
            <w:pPr>
              <w:widowControl w:val="0"/>
              <w:tabs>
                <w:tab w:val="left" w:pos="12"/>
              </w:tabs>
              <w:spacing w:after="0" w:line="240" w:lineRule="auto"/>
              <w:ind w:left="12"/>
              <w:jc w:val="both"/>
              <w:rPr>
                <w:rFonts w:ascii="Times New Roman" w:eastAsia="Times New Roman" w:hAnsi="Times New Roman" w:cs="Times New Roman"/>
                <w:sz w:val="24"/>
                <w:szCs w:val="24"/>
              </w:rPr>
            </w:pPr>
          </w:p>
          <w:p w:rsidR="00245D4B" w:rsidRDefault="00245D4B">
            <w:pPr>
              <w:widowControl w:val="0"/>
              <w:tabs>
                <w:tab w:val="left" w:pos="12"/>
              </w:tabs>
              <w:spacing w:after="0" w:line="240" w:lineRule="auto"/>
              <w:ind w:left="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Taraflardan herhangi biri, karşı Tarafa bildirimde bulunmak suretiyle aşağıda belirtilen adresini değiştirebilir.</w:t>
            </w:r>
          </w:p>
          <w:p w:rsidR="00245D4B" w:rsidRDefault="00245D4B">
            <w:pPr>
              <w:widowControl w:val="0"/>
              <w:spacing w:after="0" w:line="240" w:lineRule="auto"/>
              <w:jc w:val="both"/>
              <w:rPr>
                <w:rFonts w:ascii="Times New Roman" w:eastAsia="Times New Roman" w:hAnsi="Times New Roman" w:cs="Times New Roman"/>
                <w:b/>
                <w:sz w:val="24"/>
                <w:szCs w:val="24"/>
              </w:rPr>
            </w:pPr>
          </w:p>
          <w:p w:rsidR="00245D4B" w:rsidRDefault="00245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İdare:</w:t>
            </w:r>
          </w:p>
          <w:p w:rsidR="00245D4B" w:rsidRDefault="00245D4B">
            <w:pPr>
              <w:widowControl w:val="0"/>
              <w:spacing w:after="0" w:line="240" w:lineRule="auto"/>
              <w:jc w:val="both"/>
              <w:rPr>
                <w:rFonts w:ascii="Times New Roman" w:eastAsia="Times New Roman" w:hAnsi="Times New Roman" w:cs="Times New Roman"/>
                <w:sz w:val="24"/>
                <w:szCs w:val="24"/>
              </w:rPr>
            </w:pPr>
          </w:p>
          <w:p w:rsidR="00245D4B" w:rsidRDefault="00245D4B">
            <w:pPr>
              <w:spacing w:after="0" w:line="240" w:lineRule="auto"/>
              <w:rPr>
                <w:rFonts w:ascii="Times New Roman" w:eastAsia="Times New Roman" w:hAnsi="Times New Roman" w:cs="Times New Roman"/>
                <w:i/>
                <w:spacing w:val="-2"/>
                <w:sz w:val="24"/>
                <w:szCs w:val="24"/>
              </w:rPr>
            </w:pPr>
            <w:r>
              <w:rPr>
                <w:rFonts w:ascii="Times New Roman" w:eastAsia="Times New Roman" w:hAnsi="Times New Roman" w:cs="Times New Roman"/>
                <w:spacing w:val="-2"/>
                <w:sz w:val="24"/>
                <w:szCs w:val="24"/>
              </w:rPr>
              <w:t xml:space="preserve">T.C. SAĞLIK BAKANLIĞI - </w:t>
            </w:r>
            <w:proofErr w:type="gramStart"/>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i/>
                <w:spacing w:val="-2"/>
                <w:sz w:val="24"/>
                <w:szCs w:val="24"/>
              </w:rPr>
              <w:t>(Birim/Kurum Adı)</w:t>
            </w:r>
          </w:p>
          <w:p w:rsidR="00245D4B" w:rsidRDefault="00245D4B">
            <w:pPr>
              <w:spacing w:after="0" w:line="240" w:lineRule="auto"/>
              <w:rPr>
                <w:rFonts w:ascii="Times New Roman" w:eastAsia="Times New Roman" w:hAnsi="Times New Roman" w:cs="Times New Roman"/>
                <w:i/>
                <w:spacing w:val="-2"/>
                <w:sz w:val="24"/>
                <w:szCs w:val="24"/>
              </w:rPr>
            </w:pPr>
            <w:r>
              <w:rPr>
                <w:rFonts w:ascii="Times New Roman" w:eastAsia="Times New Roman" w:hAnsi="Times New Roman" w:cs="Times New Roman"/>
                <w:i/>
                <w:spacing w:val="-2"/>
                <w:sz w:val="24"/>
                <w:szCs w:val="24"/>
              </w:rPr>
              <w:t>(Adres bilgileri)</w:t>
            </w:r>
          </w:p>
          <w:p w:rsidR="00245D4B" w:rsidRDefault="00245D4B">
            <w:pPr>
              <w:spacing w:after="0" w:line="240" w:lineRule="auto"/>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Telefon :</w:t>
            </w:r>
            <w:proofErr w:type="gramEnd"/>
            <w:r>
              <w:rPr>
                <w:rFonts w:ascii="Times New Roman" w:eastAsia="Times New Roman" w:hAnsi="Times New Roman" w:cs="Times New Roman"/>
                <w:spacing w:val="-2"/>
                <w:sz w:val="24"/>
                <w:szCs w:val="24"/>
              </w:rPr>
              <w:t xml:space="preserve"> </w:t>
            </w:r>
          </w:p>
          <w:p w:rsidR="00245D4B" w:rsidRDefault="00245D4B">
            <w:pPr>
              <w:spacing w:after="0" w:line="240" w:lineRule="auto"/>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Faks      :</w:t>
            </w:r>
            <w:proofErr w:type="gramEnd"/>
            <w:r>
              <w:rPr>
                <w:rFonts w:ascii="Times New Roman" w:eastAsia="Times New Roman" w:hAnsi="Times New Roman" w:cs="Times New Roman"/>
                <w:spacing w:val="-2"/>
                <w:sz w:val="24"/>
                <w:szCs w:val="24"/>
              </w:rPr>
              <w:t xml:space="preserve"> </w:t>
            </w:r>
          </w:p>
          <w:p w:rsidR="00245D4B" w:rsidRDefault="00245D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gramStart"/>
            <w:r>
              <w:rPr>
                <w:rFonts w:ascii="Times New Roman" w:eastAsia="Times New Roman" w:hAnsi="Times New Roman" w:cs="Times New Roman"/>
                <w:color w:val="000000"/>
                <w:sz w:val="24"/>
                <w:szCs w:val="24"/>
              </w:rPr>
              <w:t>posta :</w:t>
            </w:r>
            <w:proofErr w:type="gramEnd"/>
            <w:r>
              <w:rPr>
                <w:rFonts w:ascii="Times New Roman" w:eastAsia="Times New Roman" w:hAnsi="Times New Roman" w:cs="Times New Roman"/>
                <w:color w:val="000000"/>
                <w:sz w:val="24"/>
                <w:szCs w:val="24"/>
              </w:rPr>
              <w:t xml:space="preserve"> </w:t>
            </w:r>
          </w:p>
          <w:p w:rsidR="00245D4B" w:rsidRDefault="00245D4B">
            <w:pPr>
              <w:widowControl w:val="0"/>
              <w:spacing w:after="0" w:line="240" w:lineRule="auto"/>
              <w:jc w:val="both"/>
              <w:rPr>
                <w:rFonts w:ascii="Times New Roman" w:eastAsia="Times New Roman" w:hAnsi="Times New Roman" w:cs="Times New Roman"/>
                <w:sz w:val="24"/>
                <w:szCs w:val="24"/>
              </w:rPr>
            </w:pPr>
          </w:p>
          <w:p w:rsidR="00245D4B" w:rsidRDefault="00245D4B">
            <w:pPr>
              <w:widowControl w:val="0"/>
              <w:spacing w:after="0" w:line="240" w:lineRule="auto"/>
              <w:jc w:val="both"/>
              <w:rPr>
                <w:rFonts w:ascii="Times New Roman" w:eastAsia="Times New Roman" w:hAnsi="Times New Roman" w:cs="Times New Roman"/>
                <w:sz w:val="24"/>
                <w:szCs w:val="24"/>
              </w:rPr>
            </w:pPr>
          </w:p>
          <w:p w:rsidR="00245D4B" w:rsidRDefault="00245D4B">
            <w:pPr>
              <w:widowControl w:val="0"/>
              <w:spacing w:after="0" w:line="240" w:lineRule="auto"/>
              <w:jc w:val="both"/>
              <w:rPr>
                <w:rFonts w:ascii="Times New Roman" w:eastAsia="Times New Roman" w:hAnsi="Times New Roman" w:cs="Times New Roman"/>
                <w:sz w:val="24"/>
                <w:szCs w:val="24"/>
              </w:rPr>
            </w:pPr>
          </w:p>
          <w:p w:rsidR="00245D4B" w:rsidRDefault="00245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Yüklenici Firma:</w:t>
            </w:r>
          </w:p>
          <w:p w:rsidR="00245D4B" w:rsidRDefault="00245D4B">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245D4B" w:rsidRDefault="00245D4B">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245D4B" w:rsidRDefault="00245D4B">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245D4B" w:rsidRDefault="00245D4B">
            <w:pPr>
              <w:widowControl w:val="0"/>
              <w:spacing w:after="0" w:line="240" w:lineRule="auto"/>
              <w:jc w:val="both"/>
              <w:rPr>
                <w:rFonts w:ascii="Times New Roman" w:eastAsia="Times New Roman" w:hAnsi="Times New Roman" w:cs="Times New Roman"/>
                <w:b/>
                <w:sz w:val="24"/>
                <w:szCs w:val="24"/>
              </w:rPr>
            </w:pPr>
          </w:p>
          <w:p w:rsidR="00245D4B" w:rsidRDefault="00245D4B">
            <w:pPr>
              <w:widowControl w:val="0"/>
              <w:spacing w:after="0" w:line="240" w:lineRule="auto"/>
              <w:jc w:val="both"/>
              <w:rPr>
                <w:rFonts w:ascii="Times New Roman" w:eastAsia="Times New Roman" w:hAnsi="Times New Roman" w:cs="Times New Roman"/>
                <w:b/>
                <w:sz w:val="24"/>
                <w:szCs w:val="24"/>
              </w:rPr>
            </w:pPr>
          </w:p>
        </w:tc>
      </w:tr>
      <w:tr w:rsidR="00245D4B" w:rsidTr="00245D4B">
        <w:trPr>
          <w:trHeight w:val="334"/>
        </w:trPr>
        <w:tc>
          <w:tcPr>
            <w:tcW w:w="2411" w:type="dxa"/>
          </w:tcPr>
          <w:p w:rsidR="00245D4B" w:rsidRDefault="00245D4B" w:rsidP="005526D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Vergiler </w:t>
            </w:r>
          </w:p>
          <w:p w:rsidR="00245D4B" w:rsidRDefault="00245D4B">
            <w:pPr>
              <w:widowControl w:val="0"/>
              <w:spacing w:after="0" w:line="240" w:lineRule="auto"/>
              <w:rPr>
                <w:rFonts w:ascii="Times New Roman" w:eastAsia="Times New Roman" w:hAnsi="Times New Roman" w:cs="Times New Roman"/>
                <w:b/>
                <w:sz w:val="24"/>
                <w:szCs w:val="24"/>
              </w:rPr>
            </w:pPr>
          </w:p>
        </w:tc>
        <w:tc>
          <w:tcPr>
            <w:tcW w:w="7796" w:type="dxa"/>
          </w:tcPr>
          <w:p w:rsidR="00245D4B" w:rsidRDefault="00245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İdare tahakkuk edecek KDV’yi ödeyecektir. Yürürlükteki diğer tüm vergilerden yüklenici sorumlu olacaktır.</w:t>
            </w:r>
          </w:p>
          <w:p w:rsidR="00245D4B" w:rsidRDefault="00245D4B">
            <w:pPr>
              <w:widowControl w:val="0"/>
              <w:spacing w:after="0" w:line="240" w:lineRule="auto"/>
              <w:jc w:val="both"/>
              <w:rPr>
                <w:rFonts w:ascii="Times New Roman" w:eastAsia="Times New Roman" w:hAnsi="Times New Roman" w:cs="Times New Roman"/>
                <w:sz w:val="24"/>
                <w:szCs w:val="24"/>
              </w:rPr>
            </w:pPr>
          </w:p>
        </w:tc>
      </w:tr>
      <w:tr w:rsidR="00245D4B" w:rsidTr="00245D4B">
        <w:trPr>
          <w:trHeight w:val="334"/>
        </w:trPr>
        <w:tc>
          <w:tcPr>
            <w:tcW w:w="2411" w:type="dxa"/>
            <w:hideMark/>
          </w:tcPr>
          <w:p w:rsidR="00245D4B" w:rsidRDefault="00245D4B" w:rsidP="005526D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Dünya Bankası tarafından yapılacak İnceleme ve Denetleme</w:t>
            </w:r>
          </w:p>
        </w:tc>
        <w:tc>
          <w:tcPr>
            <w:tcW w:w="7796" w:type="dxa"/>
            <w:hideMark/>
          </w:tcPr>
          <w:p w:rsidR="00245D4B" w:rsidRDefault="00245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Yüklenici yapacağı Hizmetlerle ilgili hesap ve kayıtların Dünya Bankası’nca incelenmesine ve Dünya Bankası tarafından belirlenecek Denetçiler tarafından mali denetim yapılmasına izin verecektir.</w:t>
            </w:r>
          </w:p>
        </w:tc>
      </w:tr>
    </w:tbl>
    <w:p w:rsidR="00245D4B" w:rsidRDefault="00245D4B" w:rsidP="00245D4B">
      <w:pPr>
        <w:widowControl w:val="0"/>
        <w:tabs>
          <w:tab w:val="left" w:pos="2115"/>
        </w:tabs>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245D4B" w:rsidRDefault="00245D4B" w:rsidP="00245D4B">
      <w:pPr>
        <w:widowControl w:val="0"/>
        <w:tabs>
          <w:tab w:val="left" w:pos="2115"/>
        </w:tabs>
        <w:spacing w:after="0" w:line="240" w:lineRule="auto"/>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Taraflar, bu Sözleşmeyi, usulünce yetkili kılınmış temsilcileri eliyle, yukarıda belirtilen tarihte imzalamışlardır.</w:t>
      </w:r>
    </w:p>
    <w:p w:rsidR="00245D4B" w:rsidRDefault="00245D4B" w:rsidP="00245D4B">
      <w:pPr>
        <w:widowControl w:val="0"/>
        <w:spacing w:after="0" w:line="240" w:lineRule="auto"/>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İDARE ADINA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YÜKLENİCİ FİRMA ADINA</w:t>
      </w:r>
    </w:p>
    <w:p w:rsidR="00245D4B" w:rsidRDefault="00245D4B" w:rsidP="00245D4B">
      <w:pPr>
        <w:widowControl w:val="0"/>
        <w:spacing w:after="0" w:line="240" w:lineRule="auto"/>
        <w:ind w:firstLine="284"/>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ind w:firstLine="284"/>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ind w:firstLine="284"/>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ind w:firstLine="284"/>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ind w:firstLine="284"/>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ind w:firstLine="284"/>
        <w:jc w:val="both"/>
        <w:outlineLvl w:val="0"/>
        <w:rPr>
          <w:rFonts w:ascii="Times New Roman" w:eastAsia="Times New Roman" w:hAnsi="Times New Roman" w:cs="Times New Roman"/>
          <w:b/>
          <w:sz w:val="24"/>
          <w:szCs w:val="24"/>
        </w:rPr>
      </w:pPr>
    </w:p>
    <w:p w:rsidR="00245D4B" w:rsidRDefault="00245D4B" w:rsidP="00245D4B">
      <w:pPr>
        <w:widowControl w:val="0"/>
        <w:spacing w:after="0" w:line="240" w:lineRule="auto"/>
        <w:ind w:firstLine="284"/>
        <w:jc w:val="both"/>
        <w:outlineLvl w:val="0"/>
        <w:rPr>
          <w:rFonts w:ascii="Times New Roman" w:eastAsia="Times New Roman" w:hAnsi="Times New Roman" w:cs="Times New Roman"/>
          <w:b/>
          <w:sz w:val="24"/>
          <w:szCs w:val="24"/>
        </w:rPr>
      </w:pPr>
    </w:p>
    <w:p w:rsidR="00245D4B" w:rsidRDefault="00245D4B" w:rsidP="00245D4B">
      <w:pPr>
        <w:spacing w:after="0" w:line="240" w:lineRule="auto"/>
        <w:rPr>
          <w:rFonts w:ascii="Times New Roman" w:eastAsia="Times New Roman" w:hAnsi="Times New Roman" w:cs="Times New Roman"/>
          <w:spacing w:val="-2"/>
          <w:sz w:val="24"/>
          <w:szCs w:val="24"/>
        </w:rPr>
      </w:pPr>
    </w:p>
    <w:p w:rsidR="00245D4B" w:rsidRDefault="00245D4B" w:rsidP="00245D4B">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b/>
          <w:spacing w:val="-2"/>
          <w:sz w:val="24"/>
          <w:szCs w:val="24"/>
        </w:rPr>
        <w:t>Ekler: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b/>
        <w:t xml:space="preserve">1. İş Tanımı </w:t>
      </w:r>
    </w:p>
    <w:p w:rsidR="00245D4B" w:rsidRDefault="00245D4B" w:rsidP="00245D4B">
      <w:pPr>
        <w:spacing w:after="0" w:line="240" w:lineRule="auto"/>
        <w:ind w:firstLine="708"/>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2. Teklif Formu ve Fiyat Çizelgesi </w:t>
      </w:r>
      <w:bookmarkEnd w:id="0"/>
      <w:bookmarkEnd w:id="1"/>
    </w:p>
    <w:p w:rsidR="00D723AD" w:rsidRDefault="00245D4B" w:rsidP="00245D4B">
      <w:pPr>
        <w:spacing w:after="0" w:line="240" w:lineRule="auto"/>
        <w:ind w:firstLine="708"/>
      </w:pPr>
      <w:r w:rsidRPr="00245D4B">
        <w:rPr>
          <w:rFonts w:ascii="Times New Roman" w:eastAsia="Times New Roman" w:hAnsi="Times New Roman" w:cs="Times New Roman"/>
          <w:spacing w:val="-2"/>
          <w:sz w:val="24"/>
          <w:szCs w:val="24"/>
        </w:rPr>
        <w:t>3.</w:t>
      </w:r>
      <w:r>
        <w:rPr>
          <w:rFonts w:ascii="Times New Roman" w:eastAsia="Times New Roman" w:hAnsi="Times New Roman" w:cs="Times New Roman"/>
          <w:spacing w:val="-2"/>
          <w:sz w:val="24"/>
          <w:szCs w:val="24"/>
        </w:rPr>
        <w:t xml:space="preserve"> </w:t>
      </w:r>
      <w:r w:rsidRPr="00245D4B">
        <w:rPr>
          <w:rFonts w:ascii="Times New Roman" w:eastAsia="Times New Roman" w:hAnsi="Times New Roman" w:cs="Times New Roman"/>
          <w:i/>
          <w:spacing w:val="-2"/>
          <w:sz w:val="24"/>
          <w:szCs w:val="24"/>
        </w:rPr>
        <w:t>(Varsa Zeyilname/</w:t>
      </w:r>
      <w:proofErr w:type="spellStart"/>
      <w:r w:rsidRPr="00245D4B">
        <w:rPr>
          <w:rFonts w:ascii="Times New Roman" w:eastAsia="Times New Roman" w:hAnsi="Times New Roman" w:cs="Times New Roman"/>
          <w:i/>
          <w:spacing w:val="-2"/>
          <w:sz w:val="24"/>
          <w:szCs w:val="24"/>
        </w:rPr>
        <w:t>ler</w:t>
      </w:r>
      <w:proofErr w:type="spellEnd"/>
      <w:r w:rsidRPr="00245D4B">
        <w:rPr>
          <w:rFonts w:ascii="Times New Roman" w:eastAsia="Times New Roman" w:hAnsi="Times New Roman" w:cs="Times New Roman"/>
          <w:i/>
          <w:spacing w:val="-2"/>
          <w:sz w:val="24"/>
          <w:szCs w:val="24"/>
        </w:rPr>
        <w:t>)</w:t>
      </w:r>
    </w:p>
    <w:sectPr w:rsidR="00D723AD" w:rsidSect="00D723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F62" w:rsidRDefault="00C10F62" w:rsidP="00245D4B">
      <w:pPr>
        <w:spacing w:after="0" w:line="240" w:lineRule="auto"/>
      </w:pPr>
      <w:r>
        <w:separator/>
      </w:r>
    </w:p>
  </w:endnote>
  <w:endnote w:type="continuationSeparator" w:id="0">
    <w:p w:rsidR="00C10F62" w:rsidRDefault="00C10F62" w:rsidP="00245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F62" w:rsidRDefault="00C10F62" w:rsidP="00245D4B">
      <w:pPr>
        <w:spacing w:after="0" w:line="240" w:lineRule="auto"/>
      </w:pPr>
      <w:r>
        <w:separator/>
      </w:r>
    </w:p>
  </w:footnote>
  <w:footnote w:type="continuationSeparator" w:id="0">
    <w:p w:rsidR="00C10F62" w:rsidRDefault="00C10F62" w:rsidP="00245D4B">
      <w:pPr>
        <w:spacing w:after="0" w:line="240" w:lineRule="auto"/>
      </w:pPr>
      <w:r>
        <w:continuationSeparator/>
      </w:r>
    </w:p>
  </w:footnote>
  <w:footnote w:id="1">
    <w:p w:rsidR="00245D4B" w:rsidRDefault="00245D4B" w:rsidP="00245D4B">
      <w:pPr>
        <w:pStyle w:val="DipnotMetni"/>
        <w:jc w:val="both"/>
        <w:rPr>
          <w:rStyle w:val="DipnotBavurusu"/>
          <w:i/>
        </w:rPr>
      </w:pPr>
      <w:r>
        <w:rPr>
          <w:rStyle w:val="DipnotBavurusu"/>
          <w:i/>
        </w:rPr>
        <w:footnoteRef/>
      </w:r>
      <w:r>
        <w:rPr>
          <w:rStyle w:val="DipnotBavurusu"/>
          <w:i/>
        </w:rPr>
        <w:t xml:space="preserve"> Bu bağlamda, haksız bir avantaj sağlamak için, </w:t>
      </w:r>
      <w:proofErr w:type="spellStart"/>
      <w:r>
        <w:rPr>
          <w:rStyle w:val="DipnotBavurusu"/>
          <w:i/>
        </w:rPr>
        <w:t>satınalma</w:t>
      </w:r>
      <w:proofErr w:type="spellEnd"/>
      <w:r>
        <w:rPr>
          <w:rStyle w:val="DipnotBavurusu"/>
          <w:i/>
        </w:rPr>
        <w:t xml:space="preserve"> işlemini ya da sözleşmenin yürütülmesini etkilemek amacıyla; teklif verenler, tedarikçiler, yükleniciler ve onların altyüklenicileri tarafından atılacak her türlü adım uygunsuzdur.“</w:t>
      </w:r>
      <w:r>
        <w:rPr>
          <w:i/>
        </w:rPr>
        <w:t xml:space="preserve"> </w:t>
      </w:r>
      <w:r>
        <w:rPr>
          <w:rStyle w:val="DipnotBavurusu"/>
          <w:i/>
        </w:rPr>
        <w:t xml:space="preserve">Diğer taraf” terimi </w:t>
      </w:r>
      <w:proofErr w:type="spellStart"/>
      <w:r>
        <w:rPr>
          <w:rStyle w:val="DipnotBavurusu"/>
          <w:i/>
        </w:rPr>
        <w:t>satınalma</w:t>
      </w:r>
      <w:proofErr w:type="spellEnd"/>
      <w:r>
        <w:rPr>
          <w:rStyle w:val="DipnotBavurusu"/>
          <w:i/>
        </w:rPr>
        <w:t xml:space="preserve"> işlemi ya da sözleşmenin yürütülmesiyle ilgili olarak eylemde bulunan bir kamu görevlisini ifade etmektedir. Bu bağlamda “kamu görevlisi” terimi Dünya Bankası personeli ve ihale kararlarını alan ya da inceleyen diğer kurumların çalışanlarını da kapsamaktadır.</w:t>
      </w:r>
    </w:p>
  </w:footnote>
  <w:footnote w:id="2">
    <w:p w:rsidR="00245D4B" w:rsidRDefault="00245D4B" w:rsidP="00245D4B">
      <w:pPr>
        <w:pStyle w:val="DipnotMetni"/>
        <w:jc w:val="both"/>
        <w:rPr>
          <w:rStyle w:val="DipnotBavurusu"/>
          <w:i/>
        </w:rPr>
      </w:pPr>
      <w:r>
        <w:rPr>
          <w:rStyle w:val="DipnotBavurusu"/>
          <w:i/>
        </w:rPr>
        <w:footnoteRef/>
      </w:r>
      <w:r>
        <w:rPr>
          <w:rStyle w:val="DipnotBavurusu"/>
          <w:i/>
        </w:rPr>
        <w:t xml:space="preserve">     “Taraf” terimi kamu görevlisi anlamında kullanılmaktadır; “fayda” ve “zorunluluk” terimleri </w:t>
      </w:r>
      <w:proofErr w:type="spellStart"/>
      <w:r>
        <w:rPr>
          <w:rStyle w:val="DipnotBavurusu"/>
          <w:i/>
        </w:rPr>
        <w:t>satınalma</w:t>
      </w:r>
      <w:proofErr w:type="spellEnd"/>
      <w:r>
        <w:rPr>
          <w:rStyle w:val="DipnotBavurusu"/>
          <w:i/>
        </w:rPr>
        <w:t xml:space="preserve"> işlemi ya da sözleşmenin yürütülmesiyle ilgilidir ve “eylem veya ihmal” </w:t>
      </w:r>
      <w:proofErr w:type="spellStart"/>
      <w:r>
        <w:rPr>
          <w:rStyle w:val="DipnotBavurusu"/>
          <w:i/>
        </w:rPr>
        <w:t>satınalma</w:t>
      </w:r>
      <w:proofErr w:type="spellEnd"/>
      <w:r>
        <w:rPr>
          <w:rStyle w:val="DipnotBavurusu"/>
          <w:i/>
        </w:rPr>
        <w:t xml:space="preserve"> işlemini ya da sözleşmenin yürütülmesini etkileme kastıyla ilgili olarak kullanılmıştır.</w:t>
      </w:r>
    </w:p>
  </w:footnote>
  <w:footnote w:id="3">
    <w:p w:rsidR="00245D4B" w:rsidRDefault="00245D4B" w:rsidP="00245D4B">
      <w:pPr>
        <w:pStyle w:val="DipnotMetni"/>
        <w:jc w:val="both"/>
        <w:rPr>
          <w:rStyle w:val="DipnotBavurusu"/>
          <w:i/>
        </w:rPr>
      </w:pPr>
      <w:r>
        <w:rPr>
          <w:rStyle w:val="DipnotBavurusu"/>
          <w:i/>
        </w:rPr>
        <w:footnoteRef/>
      </w:r>
      <w:r>
        <w:rPr>
          <w:rStyle w:val="DipnotBavurusu"/>
          <w:i/>
        </w:rPr>
        <w:t xml:space="preserve"> “Taraf” terimi suni ve rekabetten uzak seviyelerde fiyat teklif etme teşebbüsünde bulunan, </w:t>
      </w:r>
      <w:proofErr w:type="spellStart"/>
      <w:r>
        <w:rPr>
          <w:rStyle w:val="DipnotBavurusu"/>
          <w:i/>
        </w:rPr>
        <w:t>satınalma</w:t>
      </w:r>
      <w:proofErr w:type="spellEnd"/>
      <w:r>
        <w:rPr>
          <w:rStyle w:val="DipnotBavurusu"/>
          <w:i/>
        </w:rPr>
        <w:t xml:space="preserve"> işlemindeki katılımcıları (kamu görevlileri dâhil) ifade etmektedir.</w:t>
      </w:r>
    </w:p>
  </w:footnote>
  <w:footnote w:id="4">
    <w:p w:rsidR="00245D4B" w:rsidRDefault="00245D4B" w:rsidP="00245D4B">
      <w:pPr>
        <w:pStyle w:val="DipnotMetni"/>
        <w:jc w:val="both"/>
        <w:rPr>
          <w:rStyle w:val="DipnotBavurusu"/>
          <w:i/>
        </w:rPr>
      </w:pPr>
      <w:r>
        <w:rPr>
          <w:rStyle w:val="DipnotBavurusu"/>
          <w:i/>
        </w:rPr>
        <w:footnoteRef/>
      </w:r>
      <w:r>
        <w:rPr>
          <w:rStyle w:val="DipnotBavurusu"/>
          <w:i/>
        </w:rPr>
        <w:t xml:space="preserve"> “Taraf” terimi </w:t>
      </w:r>
      <w:proofErr w:type="spellStart"/>
      <w:r>
        <w:rPr>
          <w:rStyle w:val="DipnotBavurusu"/>
          <w:i/>
        </w:rPr>
        <w:t>satınalma</w:t>
      </w:r>
      <w:proofErr w:type="spellEnd"/>
      <w:r>
        <w:rPr>
          <w:rStyle w:val="DipnotBavurusu"/>
          <w:i/>
        </w:rPr>
        <w:t xml:space="preserve"> işlemi ya da sözleşmenin yürütülmesindeki bir katılımcıyı ifade etmektedir.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721C"/>
    <w:multiLevelType w:val="hybridMultilevel"/>
    <w:tmpl w:val="CBA62E36"/>
    <w:lvl w:ilvl="0" w:tplc="29F2991C">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B352536"/>
    <w:multiLevelType w:val="hybridMultilevel"/>
    <w:tmpl w:val="A692B230"/>
    <w:lvl w:ilvl="0" w:tplc="041F0001">
      <w:start w:val="1"/>
      <w:numFmt w:val="lowerLetter"/>
      <w:lvlText w:val="%1)"/>
      <w:lvlJc w:val="left"/>
      <w:pPr>
        <w:tabs>
          <w:tab w:val="num" w:pos="1080"/>
        </w:tabs>
        <w:ind w:left="1080" w:hanging="72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5D4B"/>
    <w:rsid w:val="00046E7E"/>
    <w:rsid w:val="0007414C"/>
    <w:rsid w:val="00090766"/>
    <w:rsid w:val="000E04A3"/>
    <w:rsid w:val="000E6E9E"/>
    <w:rsid w:val="00163680"/>
    <w:rsid w:val="001905CA"/>
    <w:rsid w:val="00192B01"/>
    <w:rsid w:val="00196B60"/>
    <w:rsid w:val="00245D4B"/>
    <w:rsid w:val="00257EDC"/>
    <w:rsid w:val="00270E11"/>
    <w:rsid w:val="00370199"/>
    <w:rsid w:val="005126A9"/>
    <w:rsid w:val="00517378"/>
    <w:rsid w:val="00597941"/>
    <w:rsid w:val="005A6902"/>
    <w:rsid w:val="00713F3B"/>
    <w:rsid w:val="00724DB7"/>
    <w:rsid w:val="00736B3F"/>
    <w:rsid w:val="00794DBA"/>
    <w:rsid w:val="007B329B"/>
    <w:rsid w:val="007B41EE"/>
    <w:rsid w:val="00817489"/>
    <w:rsid w:val="008709C9"/>
    <w:rsid w:val="008974E5"/>
    <w:rsid w:val="00897FA6"/>
    <w:rsid w:val="009E0088"/>
    <w:rsid w:val="00AC4375"/>
    <w:rsid w:val="00AE1214"/>
    <w:rsid w:val="00B0158E"/>
    <w:rsid w:val="00B258A5"/>
    <w:rsid w:val="00B912B9"/>
    <w:rsid w:val="00B9237C"/>
    <w:rsid w:val="00C10F62"/>
    <w:rsid w:val="00C9467A"/>
    <w:rsid w:val="00CC16FB"/>
    <w:rsid w:val="00CD360A"/>
    <w:rsid w:val="00D723AD"/>
    <w:rsid w:val="00DB4235"/>
    <w:rsid w:val="00E344E0"/>
    <w:rsid w:val="00E403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45D4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5D4B"/>
    <w:rPr>
      <w:sz w:val="20"/>
      <w:szCs w:val="20"/>
    </w:rPr>
  </w:style>
  <w:style w:type="paragraph" w:styleId="GvdeMetniGirintisi3">
    <w:name w:val="Body Text Indent 3"/>
    <w:basedOn w:val="Normal"/>
    <w:link w:val="GvdeMetniGirintisi3Char"/>
    <w:semiHidden/>
    <w:unhideWhenUsed/>
    <w:rsid w:val="00245D4B"/>
    <w:pPr>
      <w:tabs>
        <w:tab w:val="left" w:pos="0"/>
      </w:tabs>
      <w:suppressAutoHyphens/>
      <w:spacing w:after="0" w:line="240" w:lineRule="auto"/>
      <w:ind w:right="-72" w:hanging="13"/>
      <w:jc w:val="both"/>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semiHidden/>
    <w:rsid w:val="00245D4B"/>
    <w:rPr>
      <w:rFonts w:ascii="Times New Roman" w:eastAsia="Times New Roman" w:hAnsi="Times New Roman" w:cs="Times New Roman"/>
      <w:sz w:val="24"/>
      <w:szCs w:val="20"/>
    </w:rPr>
  </w:style>
  <w:style w:type="character" w:styleId="DipnotBavurusu">
    <w:name w:val="footnote reference"/>
    <w:basedOn w:val="VarsaylanParagrafYazTipi"/>
    <w:semiHidden/>
    <w:unhideWhenUsed/>
    <w:rsid w:val="00245D4B"/>
    <w:rPr>
      <w:rFonts w:ascii="Times New Roman" w:hAnsi="Times New Roman" w:cs="Times New Roman" w:hint="default"/>
      <w:sz w:val="20"/>
      <w:vertAlign w:val="superscript"/>
    </w:rPr>
  </w:style>
</w:styles>
</file>

<file path=word/webSettings.xml><?xml version="1.0" encoding="utf-8"?>
<w:webSettings xmlns:r="http://schemas.openxmlformats.org/officeDocument/2006/relationships" xmlns:w="http://schemas.openxmlformats.org/wordprocessingml/2006/main">
  <w:divs>
    <w:div w:id="1756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omer.yesilyurt</dc:creator>
  <cp:keywords/>
  <dc:description/>
  <cp:lastModifiedBy>omer.yesilyurt</cp:lastModifiedBy>
  <cp:revision>2</cp:revision>
  <dcterms:created xsi:type="dcterms:W3CDTF">2013-09-25T11:20:00Z</dcterms:created>
  <dcterms:modified xsi:type="dcterms:W3CDTF">2013-09-25T11:23:00Z</dcterms:modified>
</cp:coreProperties>
</file>